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96" w:rsidRPr="00F13A0C" w:rsidRDefault="00B96B3D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F13A0C">
        <w:rPr>
          <w:rFonts w:ascii="Arial" w:eastAsia="Arial" w:hAnsi="Arial" w:cs="Arial"/>
          <w:b/>
          <w:sz w:val="24"/>
          <w:szCs w:val="24"/>
        </w:rPr>
        <w:t>Standard č. 7</w:t>
      </w:r>
    </w:p>
    <w:p w:rsidR="004C3B96" w:rsidRPr="00F13A0C" w:rsidRDefault="00B96B3D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F13A0C">
        <w:rPr>
          <w:rFonts w:ascii="Arial" w:eastAsia="Arial" w:hAnsi="Arial" w:cs="Arial"/>
          <w:b/>
          <w:sz w:val="24"/>
          <w:szCs w:val="24"/>
        </w:rPr>
        <w:t>Pravidla pro podávání a vyřizování stížností na poskytování služby Telefonické krizové pomoci Ledovec.</w:t>
      </w:r>
    </w:p>
    <w:p w:rsidR="004C3B96" w:rsidRPr="00F13A0C" w:rsidRDefault="004C3B9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4C3B96" w:rsidRPr="00F13A0C" w:rsidRDefault="00B96B3D">
      <w:pPr>
        <w:tabs>
          <w:tab w:val="left" w:pos="0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F13A0C">
        <w:rPr>
          <w:rFonts w:ascii="Arial" w:eastAsia="Arial" w:hAnsi="Arial" w:cs="Arial"/>
          <w:b/>
          <w:sz w:val="24"/>
          <w:szCs w:val="24"/>
        </w:rPr>
        <w:t>Možnosti podání stížností – kdo</w:t>
      </w:r>
      <w:r w:rsidR="009E28C8" w:rsidRPr="00F13A0C">
        <w:rPr>
          <w:rFonts w:ascii="Arial" w:eastAsia="Arial" w:hAnsi="Arial" w:cs="Arial"/>
          <w:b/>
          <w:sz w:val="24"/>
          <w:szCs w:val="24"/>
        </w:rPr>
        <w:t xml:space="preserve"> a v jaké lhůtě</w:t>
      </w:r>
      <w:r w:rsidRPr="00F13A0C">
        <w:rPr>
          <w:rFonts w:ascii="Arial" w:eastAsia="Arial" w:hAnsi="Arial" w:cs="Arial"/>
          <w:b/>
          <w:sz w:val="24"/>
          <w:szCs w:val="24"/>
        </w:rPr>
        <w:t>, forma, komu:</w:t>
      </w:r>
    </w:p>
    <w:p w:rsidR="004C3B96" w:rsidRPr="00F13A0C" w:rsidRDefault="004C3B96">
      <w:pPr>
        <w:tabs>
          <w:tab w:val="left" w:pos="0"/>
        </w:tabs>
        <w:ind w:left="808"/>
        <w:jc w:val="both"/>
        <w:rPr>
          <w:rFonts w:ascii="Arial" w:hAnsi="Arial" w:cs="Arial"/>
          <w:sz w:val="24"/>
          <w:szCs w:val="24"/>
        </w:rPr>
      </w:pPr>
    </w:p>
    <w:p w:rsidR="0015513F" w:rsidRPr="00F13A0C" w:rsidRDefault="00B96B3D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F13A0C">
        <w:rPr>
          <w:rFonts w:ascii="Arial" w:eastAsia="Arial" w:hAnsi="Arial" w:cs="Arial"/>
          <w:b/>
          <w:sz w:val="24"/>
          <w:szCs w:val="24"/>
        </w:rPr>
        <w:t>Stížnost může podat volající, které</w:t>
      </w:r>
      <w:r w:rsidR="0015513F" w:rsidRPr="00F13A0C">
        <w:rPr>
          <w:rFonts w:ascii="Arial" w:eastAsia="Arial" w:hAnsi="Arial" w:cs="Arial"/>
          <w:b/>
          <w:sz w:val="24"/>
          <w:szCs w:val="24"/>
        </w:rPr>
        <w:t>/</w:t>
      </w:r>
      <w:r w:rsidRPr="00F13A0C">
        <w:rPr>
          <w:rFonts w:ascii="Arial" w:eastAsia="Arial" w:hAnsi="Arial" w:cs="Arial"/>
          <w:b/>
          <w:sz w:val="24"/>
          <w:szCs w:val="24"/>
        </w:rPr>
        <w:t xml:space="preserve">mu </w:t>
      </w:r>
      <w:r w:rsidR="0015513F" w:rsidRPr="00F13A0C">
        <w:rPr>
          <w:rFonts w:ascii="Arial" w:eastAsia="Arial" w:hAnsi="Arial" w:cs="Arial"/>
          <w:b/>
          <w:sz w:val="24"/>
          <w:szCs w:val="24"/>
        </w:rPr>
        <w:t xml:space="preserve">je či </w:t>
      </w:r>
      <w:r w:rsidRPr="00F13A0C">
        <w:rPr>
          <w:rFonts w:ascii="Arial" w:eastAsia="Arial" w:hAnsi="Arial" w:cs="Arial"/>
          <w:b/>
          <w:sz w:val="24"/>
          <w:szCs w:val="24"/>
        </w:rPr>
        <w:t>byla služba poskytnuta</w:t>
      </w:r>
      <w:r w:rsidR="0015513F" w:rsidRPr="00F13A0C">
        <w:rPr>
          <w:rFonts w:ascii="Arial" w:eastAsia="Arial" w:hAnsi="Arial" w:cs="Arial"/>
          <w:b/>
          <w:sz w:val="24"/>
          <w:szCs w:val="24"/>
        </w:rPr>
        <w:t xml:space="preserve"> a dále:</w:t>
      </w:r>
    </w:p>
    <w:p w:rsidR="0015513F" w:rsidRPr="00F13A0C" w:rsidRDefault="0015513F" w:rsidP="0015513F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13A0C">
        <w:rPr>
          <w:rFonts w:ascii="Arial" w:hAnsi="Arial" w:cs="Arial"/>
          <w:sz w:val="24"/>
          <w:szCs w:val="24"/>
        </w:rPr>
        <w:t xml:space="preserve">zákonný zástupce, opatrovník nebo podpůrce osoby, které je nebo byla poskytována sociální služba, </w:t>
      </w:r>
    </w:p>
    <w:p w:rsidR="0015513F" w:rsidRPr="00F13A0C" w:rsidRDefault="0015513F" w:rsidP="0015513F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13A0C">
        <w:rPr>
          <w:rFonts w:ascii="Arial" w:hAnsi="Arial" w:cs="Arial"/>
          <w:sz w:val="24"/>
          <w:szCs w:val="24"/>
        </w:rPr>
        <w:t xml:space="preserve">osoba blízká, nemůže-li stížnost podat osoba, které je nebo byla sociální služba poskytována, s ohledem na svůj zdravotní stav nebo proto, že zemřela, </w:t>
      </w:r>
    </w:p>
    <w:p w:rsidR="0015513F" w:rsidRPr="00F13A0C" w:rsidRDefault="0015513F" w:rsidP="0015513F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13A0C">
        <w:rPr>
          <w:rFonts w:ascii="Arial" w:hAnsi="Arial" w:cs="Arial"/>
          <w:sz w:val="24"/>
          <w:szCs w:val="24"/>
        </w:rPr>
        <w:t>osoba zmocněná osobou, které je nebo byla poskytována sociální služba,</w:t>
      </w:r>
    </w:p>
    <w:p w:rsidR="0015513F" w:rsidRPr="00F13A0C" w:rsidRDefault="0015513F" w:rsidP="0015513F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13A0C">
        <w:rPr>
          <w:rFonts w:ascii="Arial" w:hAnsi="Arial" w:cs="Arial"/>
          <w:sz w:val="24"/>
          <w:szCs w:val="24"/>
        </w:rPr>
        <w:t xml:space="preserve">člen domácnosti osoby, které je nebo byla poskytována sociální služba, oprávněný k zastupování této osoby podle občanského zákoníku, </w:t>
      </w:r>
    </w:p>
    <w:p w:rsidR="00F13A0C" w:rsidRPr="00F13A0C" w:rsidRDefault="0015513F" w:rsidP="00F13A0C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13A0C">
        <w:rPr>
          <w:rFonts w:ascii="Arial" w:hAnsi="Arial" w:cs="Arial"/>
          <w:sz w:val="24"/>
          <w:szCs w:val="24"/>
        </w:rPr>
        <w:t>zaměstnanec poskytovatele sociálních služeb</w:t>
      </w:r>
    </w:p>
    <w:p w:rsidR="00F13A0C" w:rsidRPr="00F13A0C" w:rsidRDefault="00F13A0C" w:rsidP="00F13A0C">
      <w:pPr>
        <w:pStyle w:val="Odstavecseseznamem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F13A0C" w:rsidRPr="00F13A0C" w:rsidRDefault="00F13A0C" w:rsidP="00F13A0C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13A0C">
        <w:rPr>
          <w:rFonts w:ascii="Arial" w:eastAsia="Calibri" w:hAnsi="Arial" w:cs="Arial"/>
          <w:sz w:val="24"/>
          <w:szCs w:val="24"/>
        </w:rPr>
        <w:t>Budeme se zabývat každou stížností (písemnou, ústní, i anonymní), avšak musí se týkat skutečnosti, která nastala nejpozději v rámci jednoho roku od data podání stížnosti (tj. není starší než jeden rok.</w:t>
      </w:r>
    </w:p>
    <w:p w:rsidR="00F13A0C" w:rsidRDefault="00F13A0C" w:rsidP="00F13A0C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13A0C">
        <w:rPr>
          <w:rFonts w:ascii="Arial" w:eastAsia="Calibri" w:hAnsi="Arial" w:cs="Arial"/>
          <w:sz w:val="24"/>
          <w:szCs w:val="24"/>
        </w:rPr>
        <w:t>Každou stížnost může stěžovatel kdykoliv odvolat.</w:t>
      </w:r>
    </w:p>
    <w:p w:rsidR="00F13A0C" w:rsidRPr="00F13A0C" w:rsidRDefault="00F13A0C" w:rsidP="00F13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13A0C">
        <w:rPr>
          <w:rFonts w:ascii="Arial" w:eastAsia="Calibri" w:hAnsi="Arial" w:cs="Arial"/>
          <w:sz w:val="24"/>
          <w:szCs w:val="24"/>
        </w:rPr>
        <w:t>Žádnou stížnost nepoužijeme proti člověku, který si stěžuje.</w:t>
      </w:r>
    </w:p>
    <w:p w:rsidR="004C3B96" w:rsidRPr="00F13A0C" w:rsidRDefault="004C3B9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4C3B96" w:rsidRPr="00F13A0C" w:rsidRDefault="00B96B3D">
      <w:pPr>
        <w:numPr>
          <w:ilvl w:val="1"/>
          <w:numId w:val="5"/>
        </w:numPr>
        <w:jc w:val="both"/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eastAsia="Arial" w:hAnsi="Arial" w:cs="Arial"/>
          <w:b/>
          <w:sz w:val="24"/>
          <w:szCs w:val="24"/>
        </w:rPr>
        <w:t>Telefonicky:</w:t>
      </w:r>
    </w:p>
    <w:p w:rsidR="004C3B96" w:rsidRPr="00F13A0C" w:rsidRDefault="00B96B3D">
      <w:pPr>
        <w:numPr>
          <w:ilvl w:val="2"/>
          <w:numId w:val="5"/>
        </w:numPr>
        <w:jc w:val="both"/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eastAsia="Arial" w:hAnsi="Arial" w:cs="Arial"/>
          <w:sz w:val="24"/>
          <w:szCs w:val="24"/>
        </w:rPr>
        <w:t>na číslech služby Telefonická krizová pomoc Ledovec – 739 055 555, 373 034 455 (každý den 8-24)</w:t>
      </w:r>
    </w:p>
    <w:p w:rsidR="004C3B96" w:rsidRPr="00F13A0C" w:rsidRDefault="00B96B3D">
      <w:pPr>
        <w:numPr>
          <w:ilvl w:val="2"/>
          <w:numId w:val="5"/>
        </w:numPr>
        <w:jc w:val="both"/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eastAsia="Arial" w:hAnsi="Arial" w:cs="Arial"/>
          <w:sz w:val="24"/>
          <w:szCs w:val="24"/>
        </w:rPr>
        <w:t>na čísle odborné vedoucí Ledovce – 735 170 324 (PO – PÁ, 8:30-17)</w:t>
      </w:r>
    </w:p>
    <w:p w:rsidR="004C3B96" w:rsidRPr="00F13A0C" w:rsidRDefault="004C3B96">
      <w:pPr>
        <w:ind w:left="1440"/>
        <w:jc w:val="both"/>
        <w:rPr>
          <w:rFonts w:ascii="Arial" w:eastAsia="Arial" w:hAnsi="Arial" w:cs="Arial"/>
          <w:sz w:val="24"/>
          <w:szCs w:val="24"/>
        </w:rPr>
      </w:pPr>
    </w:p>
    <w:p w:rsidR="004C3B96" w:rsidRPr="00F13A0C" w:rsidRDefault="00B96B3D">
      <w:pPr>
        <w:numPr>
          <w:ilvl w:val="1"/>
          <w:numId w:val="5"/>
        </w:num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 w:rsidRPr="00F13A0C">
        <w:rPr>
          <w:rFonts w:ascii="Arial" w:eastAsia="Arial" w:hAnsi="Arial" w:cs="Arial"/>
          <w:sz w:val="24"/>
          <w:szCs w:val="24"/>
        </w:rPr>
        <w:t>Pracovník, který stížnost přijímá, musí od volajícího zjistit datum a alespoň přibližný čas volání, které je předmětem stížnosti; také je potřeba od volajícího zjistit kontaktní údaj, na kterém bude o evidenci a průběhu vyřízení stížnosti</w:t>
      </w:r>
      <w:r w:rsidR="0015513F" w:rsidRPr="00F13A0C">
        <w:rPr>
          <w:rFonts w:ascii="Arial" w:eastAsia="Arial" w:hAnsi="Arial" w:cs="Arial"/>
          <w:sz w:val="24"/>
          <w:szCs w:val="24"/>
        </w:rPr>
        <w:t xml:space="preserve"> písemně</w:t>
      </w:r>
      <w:r w:rsidRPr="00F13A0C">
        <w:rPr>
          <w:rFonts w:ascii="Arial" w:eastAsia="Arial" w:hAnsi="Arial" w:cs="Arial"/>
          <w:sz w:val="24"/>
          <w:szCs w:val="24"/>
        </w:rPr>
        <w:t xml:space="preserve"> informován; pokud chce volající se svým podáním stížnosti zůstat v anonymitě, je to možné a je mu navrhnuto, že výsledek vyřízení jeho stížnosti může být zveřejněn na webových stránkách Ledovce po uplynutí lhůty k jejímu vyřízení (30 dnů), v sekci služby Telefonická krizová </w:t>
      </w:r>
      <w:proofErr w:type="gramStart"/>
      <w:r w:rsidRPr="00F13A0C">
        <w:rPr>
          <w:rFonts w:ascii="Arial" w:eastAsia="Arial" w:hAnsi="Arial" w:cs="Arial"/>
          <w:sz w:val="24"/>
          <w:szCs w:val="24"/>
        </w:rPr>
        <w:t>pomoc  po</w:t>
      </w:r>
      <w:proofErr w:type="gramEnd"/>
      <w:r w:rsidRPr="00F13A0C">
        <w:rPr>
          <w:rFonts w:ascii="Arial" w:eastAsia="Arial" w:hAnsi="Arial" w:cs="Arial"/>
          <w:sz w:val="24"/>
          <w:szCs w:val="24"/>
        </w:rPr>
        <w:t xml:space="preserve"> dobu 14 dnů. Pokud volající tohle zveřejnění odmítne, ptáme se jej na jiný způsob anonymního informování, který by mu vyhovoval, a podle něj při informování postupujeme. Pokud volající odmítne i to, je ujištěn, že se jeho anonymní stížností bude služba zabývat i přes to.</w:t>
      </w:r>
    </w:p>
    <w:p w:rsidR="004C3B96" w:rsidRPr="00F13A0C" w:rsidRDefault="004C3B96">
      <w:pPr>
        <w:ind w:left="1440"/>
        <w:jc w:val="both"/>
        <w:rPr>
          <w:rFonts w:ascii="Arial" w:eastAsia="Arial" w:hAnsi="Arial" w:cs="Arial"/>
          <w:sz w:val="24"/>
          <w:szCs w:val="24"/>
        </w:rPr>
      </w:pPr>
    </w:p>
    <w:p w:rsidR="004C3B96" w:rsidRPr="00F13A0C" w:rsidRDefault="00B96B3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13A0C">
        <w:rPr>
          <w:rFonts w:ascii="Arial" w:eastAsia="Arial" w:hAnsi="Arial" w:cs="Arial"/>
          <w:color w:val="000000"/>
          <w:sz w:val="24"/>
          <w:szCs w:val="24"/>
        </w:rPr>
        <w:t xml:space="preserve">Informace o možnosti podat stížnost v rámci právě vedeného hovoru - v situaci, kdy vedeme s volajícím hovor, ze kterého je patrné, že si volající chce stěžovat na </w:t>
      </w:r>
      <w:r w:rsidR="009E28C8" w:rsidRPr="00F13A0C">
        <w:rPr>
          <w:rFonts w:ascii="Arial" w:eastAsia="Arial" w:hAnsi="Arial" w:cs="Arial"/>
          <w:color w:val="000000"/>
          <w:sz w:val="24"/>
          <w:szCs w:val="24"/>
        </w:rPr>
        <w:t>poskytování</w:t>
      </w:r>
      <w:r w:rsidRPr="00F13A0C">
        <w:rPr>
          <w:rFonts w:ascii="Arial" w:eastAsia="Arial" w:hAnsi="Arial" w:cs="Arial"/>
          <w:color w:val="000000"/>
          <w:sz w:val="24"/>
          <w:szCs w:val="24"/>
        </w:rPr>
        <w:t xml:space="preserve"> služby, informujeme ho o všech možnostech podat si stížnost, o lhůtě pro její vyřízení, o možnosti podání adresně nebo anonymně. Pokud si volající nechce tímto způsobem stěžovat, bereme jeho projev nespokojenosti jako vážný podnět k projednání na poradě služby.</w:t>
      </w:r>
    </w:p>
    <w:p w:rsidR="004C3B96" w:rsidRPr="00F13A0C" w:rsidRDefault="00B96B3D">
      <w:pPr>
        <w:numPr>
          <w:ilvl w:val="2"/>
          <w:numId w:val="5"/>
        </w:numPr>
        <w:jc w:val="both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 w:rsidRPr="00F13A0C">
        <w:rPr>
          <w:rFonts w:ascii="Arial" w:eastAsia="Arial" w:hAnsi="Arial" w:cs="Arial"/>
          <w:sz w:val="24"/>
          <w:szCs w:val="24"/>
        </w:rPr>
        <w:t xml:space="preserve">Pokud je z průběhu hovoru zřejmé, že si volající stěžuje na jiné </w:t>
      </w:r>
      <w:proofErr w:type="spellStart"/>
      <w:r w:rsidRPr="00F13A0C">
        <w:rPr>
          <w:rFonts w:ascii="Arial" w:eastAsia="Arial" w:hAnsi="Arial" w:cs="Arial"/>
          <w:sz w:val="24"/>
          <w:szCs w:val="24"/>
        </w:rPr>
        <w:t>ledovecké</w:t>
      </w:r>
      <w:proofErr w:type="spellEnd"/>
      <w:r w:rsidRPr="00F13A0C">
        <w:rPr>
          <w:rFonts w:ascii="Arial" w:eastAsia="Arial" w:hAnsi="Arial" w:cs="Arial"/>
          <w:sz w:val="24"/>
          <w:szCs w:val="24"/>
        </w:rPr>
        <w:t xml:space="preserve"> služby, vždy se snažíme posílit jeho kompetence, aby svou stížnost směřoval do služby, kde je nespokojen, příp. navrhneme volajícímu možnost podat stížnost u odborné vedoucí Ledovce: Drahomíry </w:t>
      </w:r>
    </w:p>
    <w:p w:rsidR="004C3B96" w:rsidRPr="00F13A0C" w:rsidRDefault="00B96B3D">
      <w:pPr>
        <w:ind w:left="2160"/>
        <w:jc w:val="both"/>
        <w:rPr>
          <w:rFonts w:ascii="Arial" w:eastAsia="Arial" w:hAnsi="Arial" w:cs="Arial"/>
          <w:sz w:val="24"/>
          <w:szCs w:val="24"/>
        </w:rPr>
      </w:pPr>
      <w:bookmarkStart w:id="2" w:name="_heading=h.i9ptgtdnc3yf" w:colFirst="0" w:colLast="0"/>
      <w:bookmarkEnd w:id="2"/>
      <w:r w:rsidRPr="00F13A0C">
        <w:rPr>
          <w:rFonts w:ascii="Arial" w:eastAsia="Arial" w:hAnsi="Arial" w:cs="Arial"/>
          <w:sz w:val="24"/>
          <w:szCs w:val="24"/>
        </w:rPr>
        <w:t xml:space="preserve">Franzové, tel. 735 170 324 (PO – PÁ, 8:30-17), drahomira.franzova@ledovec.cz. Takovou stížnost nezpracováváme. </w:t>
      </w:r>
    </w:p>
    <w:p w:rsidR="004C3B96" w:rsidRPr="00F13A0C" w:rsidRDefault="004C3B96">
      <w:pPr>
        <w:ind w:left="1440"/>
        <w:jc w:val="both"/>
        <w:rPr>
          <w:rFonts w:ascii="Arial" w:eastAsia="Arial" w:hAnsi="Arial" w:cs="Arial"/>
          <w:sz w:val="24"/>
          <w:szCs w:val="24"/>
        </w:rPr>
      </w:pPr>
    </w:p>
    <w:p w:rsidR="004C3B96" w:rsidRPr="00F13A0C" w:rsidRDefault="004C3B96">
      <w:pPr>
        <w:ind w:left="1440"/>
        <w:jc w:val="both"/>
        <w:rPr>
          <w:rFonts w:ascii="Arial" w:eastAsia="Arial" w:hAnsi="Arial" w:cs="Arial"/>
          <w:sz w:val="24"/>
          <w:szCs w:val="24"/>
        </w:rPr>
      </w:pPr>
    </w:p>
    <w:p w:rsidR="004C3B96" w:rsidRPr="00F13A0C" w:rsidRDefault="00B96B3D">
      <w:pPr>
        <w:numPr>
          <w:ilvl w:val="1"/>
          <w:numId w:val="5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F13A0C">
        <w:rPr>
          <w:rFonts w:ascii="Arial" w:eastAsia="Arial" w:hAnsi="Arial" w:cs="Arial"/>
          <w:b/>
          <w:sz w:val="24"/>
          <w:szCs w:val="24"/>
        </w:rPr>
        <w:t xml:space="preserve">Poštou na adresu: </w:t>
      </w:r>
    </w:p>
    <w:p w:rsidR="004C3B96" w:rsidRPr="00F13A0C" w:rsidRDefault="004C3B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4C3B96" w:rsidRPr="00F13A0C" w:rsidRDefault="00B96B3D">
      <w:pPr>
        <w:numPr>
          <w:ilvl w:val="2"/>
          <w:numId w:val="5"/>
        </w:numPr>
        <w:jc w:val="both"/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eastAsia="Arial" w:hAnsi="Arial" w:cs="Arial"/>
          <w:sz w:val="24"/>
          <w:szCs w:val="24"/>
        </w:rPr>
        <w:t xml:space="preserve">Ledovec, Karolíny Světlé 13, Plzeň, 323 00, nebo </w:t>
      </w:r>
    </w:p>
    <w:p w:rsidR="004C3B96" w:rsidRPr="00F13A0C" w:rsidRDefault="00B96B3D">
      <w:pPr>
        <w:numPr>
          <w:ilvl w:val="2"/>
          <w:numId w:val="5"/>
        </w:numPr>
        <w:jc w:val="both"/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eastAsia="Arial" w:hAnsi="Arial" w:cs="Arial"/>
          <w:sz w:val="24"/>
          <w:szCs w:val="24"/>
        </w:rPr>
        <w:t xml:space="preserve">Ledovec – kancelář ředitele, </w:t>
      </w:r>
      <w:r w:rsidR="00967998" w:rsidRPr="00F13A0C">
        <w:rPr>
          <w:rFonts w:ascii="Arial" w:eastAsia="Arial" w:hAnsi="Arial" w:cs="Arial"/>
          <w:sz w:val="24"/>
          <w:szCs w:val="24"/>
        </w:rPr>
        <w:t xml:space="preserve">Karolíny Světlé 13, Plzeň, 323 00 </w:t>
      </w:r>
      <w:r w:rsidRPr="00F13A0C">
        <w:rPr>
          <w:rFonts w:ascii="Arial" w:eastAsia="Arial" w:hAnsi="Arial" w:cs="Arial"/>
          <w:sz w:val="24"/>
          <w:szCs w:val="24"/>
        </w:rPr>
        <w:t xml:space="preserve">nebo </w:t>
      </w:r>
    </w:p>
    <w:p w:rsidR="004C3B96" w:rsidRPr="00F13A0C" w:rsidRDefault="006155ED">
      <w:pPr>
        <w:numPr>
          <w:ilvl w:val="2"/>
          <w:numId w:val="5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adresu zřizovatele </w:t>
      </w:r>
      <w:proofErr w:type="gramStart"/>
      <w:r>
        <w:rPr>
          <w:rFonts w:ascii="Arial" w:eastAsia="Arial" w:hAnsi="Arial" w:cs="Arial"/>
          <w:sz w:val="24"/>
          <w:szCs w:val="24"/>
        </w:rPr>
        <w:t>Ledovec,</w:t>
      </w:r>
      <w:r w:rsidR="00B96B3D" w:rsidRPr="00F13A0C">
        <w:rPr>
          <w:rFonts w:ascii="Arial" w:eastAsia="Arial" w:hAnsi="Arial" w:cs="Arial"/>
          <w:sz w:val="24"/>
          <w:szCs w:val="24"/>
        </w:rPr>
        <w:t>z.s.</w:t>
      </w:r>
      <w:proofErr w:type="gramEnd"/>
      <w:r w:rsidR="00B96B3D" w:rsidRPr="00F13A0C">
        <w:rPr>
          <w:rFonts w:ascii="Arial" w:eastAsia="Arial" w:hAnsi="Arial" w:cs="Arial"/>
          <w:sz w:val="24"/>
          <w:szCs w:val="24"/>
        </w:rPr>
        <w:t xml:space="preserve">, Ledce 1, Ledce, 330 14 </w:t>
      </w:r>
    </w:p>
    <w:p w:rsidR="004C3B96" w:rsidRPr="00F13A0C" w:rsidRDefault="00B96B3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13A0C">
        <w:rPr>
          <w:rFonts w:ascii="Arial" w:eastAsia="Arial" w:hAnsi="Arial" w:cs="Arial"/>
          <w:color w:val="000000"/>
          <w:sz w:val="24"/>
          <w:szCs w:val="24"/>
        </w:rPr>
        <w:t xml:space="preserve">Pro řádné vyřízení je potřeba ve stížnosti uvést datum a alespoň přibližný čas volání, které je předmětem stížnosti; kontaktní údaj, na kterém bude stěžující o evidenci a průběhu vyřízení stížnosti </w:t>
      </w:r>
      <w:r w:rsidR="009E28C8" w:rsidRPr="00F13A0C">
        <w:rPr>
          <w:rFonts w:ascii="Arial" w:eastAsia="Arial" w:hAnsi="Arial" w:cs="Arial"/>
          <w:color w:val="000000"/>
          <w:sz w:val="24"/>
          <w:szCs w:val="24"/>
        </w:rPr>
        <w:t xml:space="preserve">písemně </w:t>
      </w:r>
      <w:r w:rsidRPr="00F13A0C">
        <w:rPr>
          <w:rFonts w:ascii="Arial" w:eastAsia="Arial" w:hAnsi="Arial" w:cs="Arial"/>
          <w:color w:val="000000"/>
          <w:sz w:val="24"/>
          <w:szCs w:val="24"/>
        </w:rPr>
        <w:t>informován; pokud chce stěžující se svým podáním stížnosti zůstat v anonymitě, je to možné, přičemž postupujeme podle již výše uvedeného postupu pro anonymní informování. Výsledek vyřízení jeho stížnosti bude zveřejněn na webových stránkách Ledovce po uplynutí lhůty k jejímu vyřízení (30 dnů), v sekci služby Telefonické krizové pomoci po dobu 14 dnů.</w:t>
      </w:r>
    </w:p>
    <w:p w:rsidR="004C3B96" w:rsidRPr="00F13A0C" w:rsidRDefault="004C3B96">
      <w:pPr>
        <w:ind w:left="720"/>
        <w:rPr>
          <w:rFonts w:ascii="Arial" w:eastAsia="Arial" w:hAnsi="Arial" w:cs="Arial"/>
          <w:sz w:val="24"/>
          <w:szCs w:val="24"/>
        </w:rPr>
      </w:pPr>
    </w:p>
    <w:p w:rsidR="004C3B96" w:rsidRPr="00F13A0C" w:rsidRDefault="004C3B96">
      <w:pPr>
        <w:ind w:left="1440"/>
        <w:jc w:val="both"/>
        <w:rPr>
          <w:rFonts w:ascii="Arial" w:eastAsia="Arial" w:hAnsi="Arial" w:cs="Arial"/>
          <w:sz w:val="24"/>
          <w:szCs w:val="24"/>
        </w:rPr>
      </w:pPr>
    </w:p>
    <w:p w:rsidR="004C3B96" w:rsidRPr="00F13A0C" w:rsidRDefault="00B96B3D">
      <w:pPr>
        <w:numPr>
          <w:ilvl w:val="1"/>
          <w:numId w:val="5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F13A0C">
        <w:rPr>
          <w:rFonts w:ascii="Arial" w:eastAsia="Arial" w:hAnsi="Arial" w:cs="Arial"/>
          <w:b/>
          <w:sz w:val="24"/>
          <w:szCs w:val="24"/>
        </w:rPr>
        <w:t xml:space="preserve">Elektronickou poštou: </w:t>
      </w:r>
    </w:p>
    <w:p w:rsidR="004C3B96" w:rsidRPr="00F13A0C" w:rsidRDefault="00B96B3D">
      <w:pPr>
        <w:numPr>
          <w:ilvl w:val="2"/>
          <w:numId w:val="5"/>
        </w:numPr>
        <w:jc w:val="both"/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eastAsia="Arial" w:hAnsi="Arial" w:cs="Arial"/>
          <w:sz w:val="24"/>
          <w:szCs w:val="24"/>
        </w:rPr>
        <w:t xml:space="preserve">Na e-mail služby: </w:t>
      </w:r>
      <w:hyperlink r:id="rId8" w:history="1">
        <w:r w:rsidR="00967998" w:rsidRPr="00F13A0C">
          <w:rPr>
            <w:rStyle w:val="Hypertextovodkaz"/>
            <w:rFonts w:ascii="Arial" w:eastAsia="Arial" w:hAnsi="Arial" w:cs="Arial"/>
            <w:sz w:val="24"/>
            <w:szCs w:val="24"/>
          </w:rPr>
          <w:t>tkp@ledovec.cz</w:t>
        </w:r>
      </w:hyperlink>
      <w:r w:rsidRPr="00F13A0C">
        <w:rPr>
          <w:rFonts w:ascii="Arial" w:eastAsia="Arial" w:hAnsi="Arial" w:cs="Arial"/>
          <w:sz w:val="24"/>
          <w:szCs w:val="24"/>
        </w:rPr>
        <w:t xml:space="preserve"> nebo e-mail vedoucí služby: </w:t>
      </w:r>
      <w:hyperlink r:id="rId9">
        <w:r w:rsidRPr="00F13A0C">
          <w:rPr>
            <w:rFonts w:ascii="Arial" w:eastAsia="Arial" w:hAnsi="Arial" w:cs="Arial"/>
            <w:color w:val="0000FF"/>
            <w:sz w:val="24"/>
            <w:szCs w:val="24"/>
            <w:u w:val="single"/>
          </w:rPr>
          <w:t>vedouci.linky@ledovec.cz</w:t>
        </w:r>
      </w:hyperlink>
    </w:p>
    <w:p w:rsidR="00BB1389" w:rsidRDefault="00B96B3D">
      <w:pPr>
        <w:numPr>
          <w:ilvl w:val="2"/>
          <w:numId w:val="5"/>
        </w:numPr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eastAsia="Arial" w:hAnsi="Arial" w:cs="Arial"/>
          <w:sz w:val="24"/>
          <w:szCs w:val="24"/>
        </w:rPr>
        <w:t xml:space="preserve">Na e-mail </w:t>
      </w:r>
      <w:r w:rsidR="00BB1389">
        <w:rPr>
          <w:rFonts w:ascii="Arial" w:eastAsia="Arial" w:hAnsi="Arial" w:cs="Arial"/>
          <w:sz w:val="24"/>
          <w:szCs w:val="24"/>
        </w:rPr>
        <w:t xml:space="preserve">odborné vedoucí Ledovce: </w:t>
      </w:r>
      <w:hyperlink r:id="rId10" w:history="1">
        <w:r w:rsidR="00BB1389" w:rsidRPr="00E34119">
          <w:rPr>
            <w:rStyle w:val="Hypertextovodkaz"/>
            <w:rFonts w:ascii="Arial" w:eastAsia="Arial" w:hAnsi="Arial" w:cs="Arial"/>
            <w:sz w:val="24"/>
            <w:szCs w:val="24"/>
          </w:rPr>
          <w:t>drahomira.franzova@ledovec.cz</w:t>
        </w:r>
      </w:hyperlink>
    </w:p>
    <w:p w:rsidR="00B9020A" w:rsidRPr="00F13A0C" w:rsidRDefault="00B9020A" w:rsidP="00B9020A">
      <w:pPr>
        <w:ind w:left="2160"/>
        <w:rPr>
          <w:rFonts w:ascii="Arial" w:eastAsia="Arial" w:hAnsi="Arial" w:cs="Arial"/>
          <w:sz w:val="24"/>
          <w:szCs w:val="24"/>
        </w:rPr>
      </w:pPr>
    </w:p>
    <w:p w:rsidR="004C3B96" w:rsidRPr="00F13A0C" w:rsidRDefault="00D720B5" w:rsidP="00ED687D">
      <w:pPr>
        <w:numPr>
          <w:ilvl w:val="1"/>
          <w:numId w:val="5"/>
        </w:numPr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eastAsia="Arial" w:hAnsi="Arial" w:cs="Arial"/>
          <w:b/>
          <w:sz w:val="24"/>
          <w:szCs w:val="24"/>
        </w:rPr>
        <w:t xml:space="preserve">Pokud </w:t>
      </w:r>
      <w:r w:rsidR="00B9020A" w:rsidRPr="00F13A0C">
        <w:rPr>
          <w:rFonts w:ascii="Arial" w:eastAsia="Arial" w:hAnsi="Arial" w:cs="Arial"/>
          <w:b/>
          <w:sz w:val="24"/>
          <w:szCs w:val="24"/>
        </w:rPr>
        <w:t>přijde SMS</w:t>
      </w:r>
      <w:r w:rsidR="00B9020A" w:rsidRPr="00F13A0C">
        <w:rPr>
          <w:rFonts w:ascii="Arial" w:eastAsia="Arial" w:hAnsi="Arial" w:cs="Arial"/>
          <w:sz w:val="24"/>
          <w:szCs w:val="24"/>
        </w:rPr>
        <w:t xml:space="preserve">, ze které je patrné vyjádření nespokojenosti s poskytnutím naší služby – pošle se pisateli odpověď s vyjádřením </w:t>
      </w:r>
      <w:r w:rsidR="00B9020A" w:rsidRPr="00F13A0C">
        <w:rPr>
          <w:rFonts w:ascii="Arial" w:eastAsia="Arial" w:hAnsi="Arial" w:cs="Arial"/>
          <w:sz w:val="24"/>
          <w:szCs w:val="24"/>
        </w:rPr>
        <w:lastRenderedPageBreak/>
        <w:t>díků za poskytnutí zpětné vazby a odkaz na postup podle těchto Pravidel či zavolání na TKP.</w:t>
      </w:r>
    </w:p>
    <w:p w:rsidR="004C3B96" w:rsidRPr="00F13A0C" w:rsidRDefault="004C3B96">
      <w:pPr>
        <w:ind w:left="2160"/>
        <w:rPr>
          <w:rFonts w:ascii="Arial" w:eastAsia="Arial" w:hAnsi="Arial" w:cs="Arial"/>
          <w:sz w:val="24"/>
          <w:szCs w:val="24"/>
        </w:rPr>
      </w:pPr>
    </w:p>
    <w:p w:rsidR="004C3B96" w:rsidRPr="00F13A0C" w:rsidRDefault="004C3B96">
      <w:pPr>
        <w:ind w:left="992"/>
        <w:jc w:val="both"/>
        <w:rPr>
          <w:rFonts w:ascii="Arial" w:eastAsia="Arial" w:hAnsi="Arial" w:cs="Arial"/>
          <w:sz w:val="24"/>
          <w:szCs w:val="24"/>
        </w:rPr>
      </w:pPr>
    </w:p>
    <w:p w:rsidR="004C3B96" w:rsidRPr="00F13A0C" w:rsidRDefault="00B96B3D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F13A0C">
        <w:rPr>
          <w:rFonts w:ascii="Arial" w:eastAsia="Arial" w:hAnsi="Arial" w:cs="Arial"/>
          <w:b/>
          <w:sz w:val="24"/>
          <w:szCs w:val="24"/>
        </w:rPr>
        <w:t>Vyřízení stížností</w:t>
      </w:r>
    </w:p>
    <w:p w:rsidR="004C3B96" w:rsidRPr="00F13A0C" w:rsidRDefault="004C3B96">
      <w:pPr>
        <w:jc w:val="both"/>
        <w:rPr>
          <w:rFonts w:ascii="Arial" w:eastAsia="Arial" w:hAnsi="Arial" w:cs="Arial"/>
          <w:sz w:val="24"/>
          <w:szCs w:val="24"/>
        </w:rPr>
      </w:pPr>
    </w:p>
    <w:p w:rsidR="004C3B96" w:rsidRPr="00F13A0C" w:rsidRDefault="00B96B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13A0C">
        <w:rPr>
          <w:rFonts w:ascii="Arial" w:eastAsia="Arial" w:hAnsi="Arial" w:cs="Arial"/>
          <w:color w:val="000000"/>
          <w:sz w:val="24"/>
          <w:szCs w:val="24"/>
        </w:rPr>
        <w:t>Pracovník, který stížnost přijímá, zpracuje její podání do formuláře „Záznam o vyřízení stížnosti“; vždy o tomto neprodleně informuje vedoucí služby nebo její zástupkyni. Vedoucí služby stížnost zaeviduje.</w:t>
      </w:r>
    </w:p>
    <w:p w:rsidR="004C3B96" w:rsidRPr="00F13A0C" w:rsidRDefault="00B96B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13A0C">
        <w:rPr>
          <w:rFonts w:ascii="Arial" w:eastAsia="Arial" w:hAnsi="Arial" w:cs="Arial"/>
          <w:color w:val="000000"/>
          <w:sz w:val="24"/>
          <w:szCs w:val="24"/>
        </w:rPr>
        <w:t>Přijaté a zaevidované stížnosti vyřizuje vedoucí služby v případě, že hovor vedla pracovnice služby. Odborná vedoucí organizace v případě, že hovor vedla vedoucí služby. Platí, že stížnost vyřizuje vždy osoba odlišná od té, na kterou je stížnost směřována.</w:t>
      </w:r>
    </w:p>
    <w:p w:rsidR="005F6FF1" w:rsidRPr="00F13A0C" w:rsidRDefault="005F6F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13A0C">
        <w:rPr>
          <w:rFonts w:ascii="Arial" w:hAnsi="Arial" w:cs="Arial"/>
          <w:sz w:val="24"/>
          <w:szCs w:val="24"/>
        </w:rPr>
        <w:t>Je vedena písemná evidence o podaných stížnostech a způsobu jejich vyřízení – na disku služby.</w:t>
      </w:r>
    </w:p>
    <w:p w:rsidR="009E28C8" w:rsidRPr="00F13A0C" w:rsidRDefault="005F6F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13A0C">
        <w:rPr>
          <w:rFonts w:ascii="Arial" w:hAnsi="Arial" w:cs="Arial"/>
          <w:sz w:val="24"/>
          <w:szCs w:val="24"/>
        </w:rPr>
        <w:t>Stěžovatel může nahlížet do dokumentace, kterou vedeme o stížnosti, a pořizovat z ní kopie nebo výpisy. A to na základě domluvy s osobou, která stížnost vyřizuje.</w:t>
      </w:r>
    </w:p>
    <w:p w:rsidR="004C3B96" w:rsidRPr="00F13A0C" w:rsidRDefault="005F6FF1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eastAsia="Arial" w:hAnsi="Arial" w:cs="Arial"/>
          <w:sz w:val="24"/>
          <w:szCs w:val="24"/>
        </w:rPr>
        <w:t>Stížnost vyřizujeme v</w:t>
      </w:r>
      <w:r w:rsidR="00B96B3D" w:rsidRPr="00F13A0C">
        <w:rPr>
          <w:rFonts w:ascii="Arial" w:eastAsia="Arial" w:hAnsi="Arial" w:cs="Arial"/>
          <w:sz w:val="24"/>
          <w:szCs w:val="24"/>
        </w:rPr>
        <w:t>e lhůtě maximálně do 30 dnů od</w:t>
      </w:r>
      <w:r w:rsidRPr="00F13A0C">
        <w:rPr>
          <w:rFonts w:ascii="Arial" w:eastAsia="Arial" w:hAnsi="Arial" w:cs="Arial"/>
          <w:sz w:val="24"/>
          <w:szCs w:val="24"/>
        </w:rPr>
        <w:t xml:space="preserve"> jejího</w:t>
      </w:r>
      <w:r w:rsidR="00B96B3D" w:rsidRPr="00F13A0C">
        <w:rPr>
          <w:rFonts w:ascii="Arial" w:eastAsia="Arial" w:hAnsi="Arial" w:cs="Arial"/>
          <w:sz w:val="24"/>
          <w:szCs w:val="24"/>
        </w:rPr>
        <w:t xml:space="preserve"> přijetí.</w:t>
      </w:r>
    </w:p>
    <w:p w:rsidR="00FA126C" w:rsidRPr="00F13A0C" w:rsidRDefault="00392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hAnsi="Arial" w:cs="Arial"/>
          <w:sz w:val="24"/>
          <w:szCs w:val="24"/>
        </w:rPr>
        <w:t xml:space="preserve">Nesouhlasí-li stěžovatel s vyřízením stížnosti nebo nebyla-li stížnost vyřízena ve stanovené lhůtě, může ve lhůtě 60 dnů ode dne doručení informace o způsobu jejího vyřízení nebo od uplynutí stanovené lhůty požádat </w:t>
      </w:r>
      <w:r w:rsidR="005F6FF1" w:rsidRPr="00F13A0C">
        <w:rPr>
          <w:rFonts w:ascii="Arial" w:hAnsi="Arial" w:cs="Arial"/>
          <w:sz w:val="24"/>
          <w:szCs w:val="24"/>
        </w:rPr>
        <w:t>M</w:t>
      </w:r>
      <w:r w:rsidRPr="00F13A0C">
        <w:rPr>
          <w:rFonts w:ascii="Arial" w:hAnsi="Arial" w:cs="Arial"/>
          <w:sz w:val="24"/>
          <w:szCs w:val="24"/>
        </w:rPr>
        <w:t>inisterstvo</w:t>
      </w:r>
      <w:r w:rsidR="005F6FF1" w:rsidRPr="00F13A0C">
        <w:rPr>
          <w:rFonts w:ascii="Arial" w:hAnsi="Arial" w:cs="Arial"/>
          <w:sz w:val="24"/>
          <w:szCs w:val="24"/>
        </w:rPr>
        <w:t xml:space="preserve"> práce a sociálních věcí (</w:t>
      </w:r>
      <w:r w:rsidR="005F6FF1" w:rsidRPr="00F13A0C">
        <w:rPr>
          <w:rFonts w:ascii="Arial" w:eastAsia="Arial" w:hAnsi="Arial" w:cs="Arial"/>
          <w:color w:val="000000"/>
          <w:sz w:val="24"/>
          <w:szCs w:val="24"/>
        </w:rPr>
        <w:t xml:space="preserve">Na Poříčním právu 1/376, Praha 2, 128 01, tel: 221 921 111, podatelna: </w:t>
      </w:r>
      <w:hyperlink r:id="rId11">
        <w:r w:rsidR="005F6FF1" w:rsidRPr="00F13A0C">
          <w:rPr>
            <w:rFonts w:ascii="Arial" w:eastAsia="Arial" w:hAnsi="Arial" w:cs="Arial"/>
            <w:color w:val="0000FF"/>
            <w:sz w:val="24"/>
            <w:szCs w:val="24"/>
            <w:u w:val="single"/>
          </w:rPr>
          <w:t>posta@mpsv.</w:t>
        </w:r>
        <w:proofErr w:type="gramStart"/>
        <w:r w:rsidR="005F6FF1" w:rsidRPr="00F13A0C">
          <w:rPr>
            <w:rFonts w:ascii="Arial" w:eastAsia="Arial" w:hAnsi="Arial" w:cs="Arial"/>
            <w:color w:val="0000FF"/>
            <w:sz w:val="24"/>
            <w:szCs w:val="24"/>
            <w:u w:val="single"/>
          </w:rPr>
          <w:t>cz</w:t>
        </w:r>
      </w:hyperlink>
      <w:r w:rsidR="005F6FF1" w:rsidRPr="00F13A0C"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 w:rsidRPr="00F13A0C">
        <w:rPr>
          <w:rFonts w:ascii="Arial" w:hAnsi="Arial" w:cs="Arial"/>
          <w:sz w:val="24"/>
          <w:szCs w:val="24"/>
        </w:rPr>
        <w:t xml:space="preserve"> o prověření</w:t>
      </w:r>
      <w:proofErr w:type="gramEnd"/>
      <w:r w:rsidRPr="00F13A0C">
        <w:rPr>
          <w:rFonts w:ascii="Arial" w:hAnsi="Arial" w:cs="Arial"/>
          <w:sz w:val="24"/>
          <w:szCs w:val="24"/>
        </w:rPr>
        <w:t xml:space="preserve"> vyřízení této stížnosti; v žádosti stěžovatel uvede důvod, proč žádá o prověření vyřízení stížnosti.</w:t>
      </w:r>
    </w:p>
    <w:p w:rsidR="00FA126C" w:rsidRPr="00F13A0C" w:rsidRDefault="003928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hAnsi="Arial" w:cs="Arial"/>
          <w:sz w:val="24"/>
          <w:szCs w:val="24"/>
        </w:rPr>
        <w:t xml:space="preserve">Je-li žádost o prověření vyřízení stížnosti oprávněná, uloží nám </w:t>
      </w:r>
      <w:proofErr w:type="spellStart"/>
      <w:r w:rsidRPr="00F13A0C">
        <w:rPr>
          <w:rFonts w:ascii="Arial" w:hAnsi="Arial" w:cs="Arial"/>
          <w:sz w:val="24"/>
          <w:szCs w:val="24"/>
        </w:rPr>
        <w:t>Mministerstvo</w:t>
      </w:r>
      <w:proofErr w:type="spellEnd"/>
      <w:r w:rsidRPr="00F13A0C">
        <w:rPr>
          <w:rFonts w:ascii="Arial" w:hAnsi="Arial" w:cs="Arial"/>
          <w:sz w:val="24"/>
          <w:szCs w:val="24"/>
        </w:rPr>
        <w:t xml:space="preserve"> coby poskytovateli sociálních služeb povinnost odstranit nevyhovující stav, nebo podá podnět k dalšímu postupu příslušnému orgánu veřejné správy. Jako poskytovatel sociálních služeb jsme povinni nevyhovující stav odstranit ve lhůtě stanovené Ministerstvem a podat o tom Ministerstvu písemnou zprávu</w:t>
      </w:r>
    </w:p>
    <w:p w:rsidR="00FA126C" w:rsidRPr="00F13A0C" w:rsidRDefault="005F6FF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eastAsia="Arial" w:hAnsi="Arial" w:cs="Arial"/>
          <w:sz w:val="24"/>
          <w:szCs w:val="24"/>
        </w:rPr>
        <w:t>Může</w:t>
      </w:r>
      <w:r w:rsidR="006155ED">
        <w:rPr>
          <w:rFonts w:ascii="Arial" w:eastAsia="Arial" w:hAnsi="Arial" w:cs="Arial"/>
          <w:sz w:val="24"/>
          <w:szCs w:val="24"/>
        </w:rPr>
        <w:t xml:space="preserve">te se obrátit také </w:t>
      </w:r>
      <w:r w:rsidRPr="00F13A0C">
        <w:rPr>
          <w:rFonts w:ascii="Arial" w:eastAsia="Arial" w:hAnsi="Arial" w:cs="Arial"/>
          <w:sz w:val="24"/>
          <w:szCs w:val="24"/>
        </w:rPr>
        <w:t>na:</w:t>
      </w:r>
    </w:p>
    <w:p w:rsidR="006155ED" w:rsidRPr="006155ED" w:rsidRDefault="006155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A126C" w:rsidRPr="006155ED" w:rsidRDefault="00B96B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6155ED">
        <w:rPr>
          <w:rFonts w:ascii="Arial" w:eastAsia="Arial" w:hAnsi="Arial" w:cs="Arial"/>
          <w:b/>
          <w:color w:val="000000"/>
          <w:sz w:val="24"/>
          <w:szCs w:val="24"/>
        </w:rPr>
        <w:t xml:space="preserve">osobu, která stížnost vyřizovala nebo </w:t>
      </w:r>
    </w:p>
    <w:p w:rsidR="00FA126C" w:rsidRPr="00F13A0C" w:rsidRDefault="00B96B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155ED">
        <w:rPr>
          <w:rFonts w:ascii="Arial" w:eastAsia="Arial" w:hAnsi="Arial" w:cs="Arial"/>
          <w:b/>
          <w:color w:val="000000"/>
          <w:sz w:val="24"/>
          <w:szCs w:val="24"/>
        </w:rPr>
        <w:t>ředitele Ledovce</w:t>
      </w:r>
      <w:r w:rsidRPr="00F13A0C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="00967998" w:rsidRPr="00F13A0C">
        <w:rPr>
          <w:rFonts w:ascii="Arial" w:eastAsia="Arial" w:hAnsi="Arial" w:cs="Arial"/>
          <w:sz w:val="24"/>
          <w:szCs w:val="24"/>
        </w:rPr>
        <w:t>Karolíny Světlé 13, Plzeň, 323 00</w:t>
      </w:r>
      <w:r w:rsidRPr="00F13A0C">
        <w:rPr>
          <w:rFonts w:ascii="Arial" w:eastAsia="Arial" w:hAnsi="Arial" w:cs="Arial"/>
          <w:color w:val="000000"/>
          <w:sz w:val="24"/>
          <w:szCs w:val="24"/>
        </w:rPr>
        <w:t>, e-mail: reditel@ledovec.cz</w:t>
      </w:r>
    </w:p>
    <w:p w:rsidR="006155ED" w:rsidRDefault="006155ED" w:rsidP="006155ED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4C3B96" w:rsidRPr="00F13A0C" w:rsidRDefault="00B96B3D" w:rsidP="006155ED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F13A0C">
        <w:rPr>
          <w:rFonts w:ascii="Arial" w:eastAsia="Arial" w:hAnsi="Arial" w:cs="Arial"/>
          <w:b/>
          <w:sz w:val="24"/>
          <w:szCs w:val="24"/>
        </w:rPr>
        <w:t xml:space="preserve">k nadřízeným orgánům Ledovce: </w:t>
      </w:r>
    </w:p>
    <w:p w:rsidR="004C3B96" w:rsidRPr="00F13A0C" w:rsidRDefault="00B96B3D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eastAsia="Arial" w:hAnsi="Arial" w:cs="Arial"/>
          <w:sz w:val="24"/>
          <w:szCs w:val="24"/>
        </w:rPr>
        <w:t xml:space="preserve">Správní rada </w:t>
      </w:r>
      <w:proofErr w:type="gramStart"/>
      <w:r w:rsidRPr="00F13A0C">
        <w:rPr>
          <w:rFonts w:ascii="Arial" w:eastAsia="Arial" w:hAnsi="Arial" w:cs="Arial"/>
          <w:sz w:val="24"/>
          <w:szCs w:val="24"/>
        </w:rPr>
        <w:t>Ledovec z.s.</w:t>
      </w:r>
      <w:proofErr w:type="gramEnd"/>
      <w:r w:rsidRPr="00F13A0C">
        <w:rPr>
          <w:rFonts w:ascii="Arial" w:eastAsia="Arial" w:hAnsi="Arial" w:cs="Arial"/>
          <w:sz w:val="24"/>
          <w:szCs w:val="24"/>
        </w:rPr>
        <w:t>, Ledce 1, 330 14</w:t>
      </w:r>
    </w:p>
    <w:p w:rsidR="004C3B96" w:rsidRPr="00F13A0C" w:rsidRDefault="00B96B3D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eastAsia="Arial" w:hAnsi="Arial" w:cs="Arial"/>
          <w:sz w:val="24"/>
          <w:szCs w:val="24"/>
        </w:rPr>
        <w:t xml:space="preserve">Dozorčí rada </w:t>
      </w:r>
      <w:proofErr w:type="gramStart"/>
      <w:r w:rsidRPr="00F13A0C">
        <w:rPr>
          <w:rFonts w:ascii="Arial" w:eastAsia="Arial" w:hAnsi="Arial" w:cs="Arial"/>
          <w:sz w:val="24"/>
          <w:szCs w:val="24"/>
        </w:rPr>
        <w:t>Ledovec z.s.</w:t>
      </w:r>
      <w:proofErr w:type="gramEnd"/>
      <w:r w:rsidRPr="00F13A0C">
        <w:rPr>
          <w:rFonts w:ascii="Arial" w:eastAsia="Arial" w:hAnsi="Arial" w:cs="Arial"/>
          <w:sz w:val="24"/>
          <w:szCs w:val="24"/>
        </w:rPr>
        <w:t xml:space="preserve">, Ledce 1, 330 14 (dozorci.rada@ledovec.cz) </w:t>
      </w:r>
    </w:p>
    <w:p w:rsidR="004C3B96" w:rsidRPr="00F13A0C" w:rsidRDefault="00B96B3D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eastAsia="Arial" w:hAnsi="Arial" w:cs="Arial"/>
          <w:sz w:val="24"/>
          <w:szCs w:val="24"/>
        </w:rPr>
        <w:t xml:space="preserve">Valná hromada </w:t>
      </w:r>
      <w:proofErr w:type="gramStart"/>
      <w:r w:rsidRPr="00F13A0C">
        <w:rPr>
          <w:rFonts w:ascii="Arial" w:eastAsia="Arial" w:hAnsi="Arial" w:cs="Arial"/>
          <w:sz w:val="24"/>
          <w:szCs w:val="24"/>
        </w:rPr>
        <w:t>Ledovec z.s.</w:t>
      </w:r>
      <w:proofErr w:type="gramEnd"/>
      <w:r w:rsidRPr="00F13A0C">
        <w:rPr>
          <w:rFonts w:ascii="Arial" w:eastAsia="Arial" w:hAnsi="Arial" w:cs="Arial"/>
          <w:sz w:val="24"/>
          <w:szCs w:val="24"/>
        </w:rPr>
        <w:t>, Ledce 1, 330 14</w:t>
      </w:r>
    </w:p>
    <w:p w:rsidR="004C3B96" w:rsidRPr="00F13A0C" w:rsidRDefault="00B96B3D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F13A0C">
        <w:rPr>
          <w:rFonts w:ascii="Arial" w:eastAsia="Arial" w:hAnsi="Arial" w:cs="Arial"/>
          <w:sz w:val="24"/>
          <w:szCs w:val="24"/>
        </w:rPr>
        <w:t xml:space="preserve">nebo </w:t>
      </w:r>
    </w:p>
    <w:p w:rsidR="004C3B96" w:rsidRPr="00F13A0C" w:rsidRDefault="004C3B96">
      <w:pPr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4C3B96" w:rsidRPr="00F13A0C" w:rsidRDefault="00B96B3D" w:rsidP="006155ED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F13A0C">
        <w:rPr>
          <w:rFonts w:ascii="Arial" w:eastAsia="Arial" w:hAnsi="Arial" w:cs="Arial"/>
          <w:b/>
          <w:sz w:val="24"/>
          <w:szCs w:val="24"/>
        </w:rPr>
        <w:t xml:space="preserve">k nezávislým organizacím mimo Ledovec:  </w:t>
      </w:r>
    </w:p>
    <w:p w:rsidR="004C3B96" w:rsidRPr="00F13A0C" w:rsidRDefault="00B96B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1fob9te" w:colFirst="0" w:colLast="0"/>
      <w:bookmarkEnd w:id="3"/>
      <w:r w:rsidRPr="00F13A0C">
        <w:rPr>
          <w:rFonts w:ascii="Arial" w:eastAsia="Arial" w:hAnsi="Arial" w:cs="Arial"/>
          <w:color w:val="000000"/>
          <w:sz w:val="24"/>
          <w:szCs w:val="24"/>
        </w:rPr>
        <w:lastRenderedPageBreak/>
        <w:t>Krajský úřad Plzeňského kraje, odbor sociálních věcí, Škroupova 18, Plzeň, 30613</w:t>
      </w:r>
    </w:p>
    <w:p w:rsidR="004C3B96" w:rsidRPr="00F13A0C" w:rsidRDefault="00B96B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F13A0C">
        <w:rPr>
          <w:rFonts w:ascii="Arial" w:eastAsia="Arial" w:hAnsi="Arial" w:cs="Arial"/>
          <w:color w:val="000000"/>
          <w:sz w:val="24"/>
          <w:szCs w:val="24"/>
        </w:rPr>
        <w:t xml:space="preserve">Český helsinský výbor, </w:t>
      </w:r>
      <w:proofErr w:type="spellStart"/>
      <w:r w:rsidRPr="00F13A0C">
        <w:rPr>
          <w:rFonts w:ascii="Arial" w:eastAsia="Arial" w:hAnsi="Arial" w:cs="Arial"/>
          <w:color w:val="000000"/>
          <w:sz w:val="24"/>
          <w:szCs w:val="24"/>
        </w:rPr>
        <w:t>Štefánikova</w:t>
      </w:r>
      <w:proofErr w:type="spellEnd"/>
      <w:r w:rsidRPr="00F13A0C">
        <w:rPr>
          <w:rFonts w:ascii="Arial" w:eastAsia="Arial" w:hAnsi="Arial" w:cs="Arial"/>
          <w:color w:val="000000"/>
          <w:sz w:val="24"/>
          <w:szCs w:val="24"/>
        </w:rPr>
        <w:t xml:space="preserve"> 21, 150 00 Praha 5, tel: 257 221 141, e-mail </w:t>
      </w:r>
      <w:hyperlink r:id="rId12">
        <w:r w:rsidRPr="00F13A0C">
          <w:rPr>
            <w:rFonts w:ascii="Arial" w:eastAsia="Arial" w:hAnsi="Arial" w:cs="Arial"/>
            <w:color w:val="0000FF"/>
            <w:sz w:val="24"/>
            <w:szCs w:val="24"/>
            <w:u w:val="single"/>
          </w:rPr>
          <w:t>info@helcom.cz</w:t>
        </w:r>
      </w:hyperlink>
      <w:r w:rsidRPr="00F13A0C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4C3B96" w:rsidRPr="00F13A0C" w:rsidRDefault="00B96B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F13A0C">
        <w:rPr>
          <w:rFonts w:ascii="Arial" w:eastAsia="Arial" w:hAnsi="Arial" w:cs="Arial"/>
          <w:color w:val="000000"/>
          <w:sz w:val="24"/>
          <w:szCs w:val="24"/>
        </w:rPr>
        <w:t xml:space="preserve">Veřejný ochránce práv – Ombudsman, Údolní 39, Brno, 602 00, tel. </w:t>
      </w:r>
      <w:proofErr w:type="gramStart"/>
      <w:r w:rsidRPr="00F13A0C">
        <w:rPr>
          <w:rFonts w:ascii="Arial" w:eastAsia="Arial" w:hAnsi="Arial" w:cs="Arial"/>
          <w:color w:val="000000"/>
          <w:sz w:val="24"/>
          <w:szCs w:val="24"/>
        </w:rPr>
        <w:t xml:space="preserve">542 542 888 , </w:t>
      </w:r>
      <w:hyperlink r:id="rId13">
        <w:r w:rsidRPr="00F13A0C">
          <w:rPr>
            <w:rFonts w:ascii="Arial" w:eastAsia="Arial" w:hAnsi="Arial" w:cs="Arial"/>
            <w:color w:val="0000FF"/>
            <w:sz w:val="24"/>
            <w:szCs w:val="24"/>
            <w:u w:val="single"/>
          </w:rPr>
          <w:t>podatelna@ochrance</w:t>
        </w:r>
        <w:proofErr w:type="gramEnd"/>
        <w:r w:rsidRPr="00F13A0C">
          <w:rPr>
            <w:rFonts w:ascii="Arial" w:eastAsia="Arial" w:hAnsi="Arial" w:cs="Arial"/>
            <w:color w:val="0000FF"/>
            <w:sz w:val="24"/>
            <w:szCs w:val="24"/>
            <w:u w:val="single"/>
          </w:rPr>
          <w:t>.cz</w:t>
        </w:r>
      </w:hyperlink>
      <w:r w:rsidRPr="00F13A0C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4C3B96" w:rsidRPr="00F13A0C" w:rsidRDefault="004C3B96">
      <w:pPr>
        <w:rPr>
          <w:rFonts w:ascii="Arial" w:eastAsia="Arial" w:hAnsi="Arial" w:cs="Arial"/>
          <w:sz w:val="24"/>
          <w:szCs w:val="24"/>
        </w:rPr>
      </w:pPr>
    </w:p>
    <w:p w:rsidR="004C3B96" w:rsidRPr="00F13A0C" w:rsidRDefault="004C3B96">
      <w:pPr>
        <w:jc w:val="both"/>
        <w:rPr>
          <w:rFonts w:ascii="Arial" w:eastAsia="Arial" w:hAnsi="Arial" w:cs="Arial"/>
          <w:sz w:val="24"/>
          <w:szCs w:val="24"/>
        </w:rPr>
      </w:pPr>
    </w:p>
    <w:p w:rsidR="00650B43" w:rsidRPr="00F13A0C" w:rsidRDefault="006155ED" w:rsidP="00650B43">
      <w:pPr>
        <w:pStyle w:val="Normlnweb"/>
        <w:spacing w:before="0" w:beforeAutospacing="0" w:after="0" w:afterAutospacing="0"/>
        <w:jc w:val="both"/>
        <w:rPr>
          <w:rFonts w:ascii="Arial" w:eastAsia="Calibri" w:hAnsi="Arial" w:cs="Arial"/>
        </w:rPr>
      </w:pPr>
      <w:r w:rsidRPr="006155ED">
        <w:rPr>
          <w:rFonts w:ascii="Arial" w:hAnsi="Arial" w:cs="Arial"/>
          <w:b/>
          <w:bCs/>
          <w:color w:val="000000"/>
        </w:rPr>
        <w:t xml:space="preserve">1. </w:t>
      </w:r>
      <w:r>
        <w:rPr>
          <w:rFonts w:ascii="Arial" w:hAnsi="Arial" w:cs="Arial"/>
          <w:b/>
          <w:bCs/>
          <w:color w:val="000000"/>
        </w:rPr>
        <w:t>1</w:t>
      </w:r>
      <w:r w:rsidRPr="006155ED">
        <w:rPr>
          <w:rFonts w:ascii="Arial" w:hAnsi="Arial" w:cs="Arial"/>
          <w:b/>
          <w:bCs/>
          <w:color w:val="000000"/>
        </w:rPr>
        <w:t>. 202</w:t>
      </w:r>
      <w:r>
        <w:rPr>
          <w:rFonts w:ascii="Arial" w:hAnsi="Arial" w:cs="Arial"/>
          <w:b/>
          <w:bCs/>
          <w:color w:val="000000"/>
        </w:rPr>
        <w:t>5</w:t>
      </w:r>
      <w:r w:rsidRPr="006155ED">
        <w:rPr>
          <w:rFonts w:ascii="Arial" w:hAnsi="Arial" w:cs="Arial"/>
          <w:b/>
          <w:bCs/>
          <w:color w:val="000000"/>
        </w:rPr>
        <w:t xml:space="preserve"> </w:t>
      </w:r>
    </w:p>
    <w:p w:rsidR="004C3B96" w:rsidRPr="00F13A0C" w:rsidRDefault="004C3B96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3B96" w:rsidRPr="00F13A0C" w:rsidRDefault="004C3B96">
      <w:pPr>
        <w:rPr>
          <w:rFonts w:ascii="Arial" w:eastAsia="Calibri" w:hAnsi="Arial" w:cs="Arial"/>
          <w:sz w:val="24"/>
          <w:szCs w:val="24"/>
        </w:rPr>
      </w:pPr>
    </w:p>
    <w:p w:rsidR="004C3B96" w:rsidRDefault="00B96B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4C3B96" w:rsidSect="003063F6">
      <w:headerReference w:type="default" r:id="rId14"/>
      <w:footerReference w:type="default" r:id="rId15"/>
      <w:pgSz w:w="11906" w:h="16838"/>
      <w:pgMar w:top="1418" w:right="1418" w:bottom="1418" w:left="1418" w:header="709" w:footer="108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FD7" w:rsidRDefault="00735FD7">
      <w:r>
        <w:separator/>
      </w:r>
    </w:p>
  </w:endnote>
  <w:endnote w:type="continuationSeparator" w:id="0">
    <w:p w:rsidR="00735FD7" w:rsidRDefault="00735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B96" w:rsidRDefault="00C955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B96B3D">
      <w:rPr>
        <w:color w:val="000000"/>
      </w:rPr>
      <w:instrText>PAGE</w:instrText>
    </w:r>
    <w:r>
      <w:rPr>
        <w:color w:val="000000"/>
      </w:rPr>
      <w:fldChar w:fldCharType="separate"/>
    </w:r>
    <w:r w:rsidR="00BB1389">
      <w:rPr>
        <w:noProof/>
        <w:color w:val="000000"/>
      </w:rPr>
      <w:t>4</w:t>
    </w:r>
    <w:r>
      <w:rPr>
        <w:color w:val="000000"/>
      </w:rPr>
      <w:fldChar w:fldCharType="end"/>
    </w:r>
  </w:p>
  <w:p w:rsidR="004C3B96" w:rsidRDefault="004C3B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FD7" w:rsidRDefault="00735FD7">
      <w:r>
        <w:separator/>
      </w:r>
    </w:p>
  </w:footnote>
  <w:footnote w:type="continuationSeparator" w:id="0">
    <w:p w:rsidR="00735FD7" w:rsidRDefault="00735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B96" w:rsidRDefault="004C3B9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</w:rPr>
    </w:pPr>
  </w:p>
  <w:tbl>
    <w:tblPr>
      <w:tblStyle w:val="a"/>
      <w:tblW w:w="9212" w:type="dxa"/>
      <w:tblInd w:w="-115" w:type="dxa"/>
      <w:tblBorders>
        <w:bottom w:val="single" w:sz="4" w:space="0" w:color="000000"/>
      </w:tblBorders>
      <w:tblLayout w:type="fixed"/>
      <w:tblLook w:val="0000"/>
    </w:tblPr>
    <w:tblGrid>
      <w:gridCol w:w="7488"/>
      <w:gridCol w:w="1724"/>
    </w:tblGrid>
    <w:tr w:rsidR="004C3B96">
      <w:trPr>
        <w:trHeight w:val="1432"/>
      </w:trPr>
      <w:tc>
        <w:tcPr>
          <w:tcW w:w="7488" w:type="dxa"/>
        </w:tcPr>
        <w:p w:rsidR="004C3B96" w:rsidRDefault="00B96B3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 xml:space="preserve">Ledovec, z.s. </w:t>
          </w:r>
        </w:p>
        <w:p w:rsidR="004C3B96" w:rsidRDefault="00B96B3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</w:rPr>
            <w:t xml:space="preserve">Telefonická krizová pomoc </w:t>
          </w:r>
          <w:r>
            <w:rPr>
              <w:rFonts w:ascii="Calibri" w:eastAsia="Calibri" w:hAnsi="Calibri" w:cs="Calibri"/>
              <w:b/>
              <w:color w:val="000000"/>
            </w:rPr>
            <w:t>Ledovec</w:t>
          </w:r>
        </w:p>
        <w:p w:rsidR="004C3B96" w:rsidRDefault="00B96B3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</w:rPr>
            <w:t>T</w:t>
          </w:r>
          <w:r>
            <w:rPr>
              <w:rFonts w:ascii="Calibri" w:eastAsia="Calibri" w:hAnsi="Calibri" w:cs="Calibri"/>
              <w:color w:val="000000"/>
            </w:rPr>
            <w:t xml:space="preserve">el: 739 055 555, 373 034 455 </w:t>
          </w:r>
          <w:r>
            <w:rPr>
              <w:rFonts w:ascii="Calibri" w:eastAsia="Calibri" w:hAnsi="Calibri" w:cs="Calibri"/>
              <w:b/>
              <w:color w:val="000000"/>
            </w:rPr>
            <w:t xml:space="preserve">    </w:t>
          </w:r>
        </w:p>
        <w:p w:rsidR="004C3B96" w:rsidRDefault="00B96B3D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E- mail: </w:t>
          </w:r>
          <w:hyperlink r:id="rId1" w:history="1">
            <w:r w:rsidR="002C05A3" w:rsidRPr="001D39A3">
              <w:rPr>
                <w:rStyle w:val="Hypertextovodkaz"/>
                <w:rFonts w:ascii="Calibri" w:eastAsia="Calibri" w:hAnsi="Calibri" w:cs="Calibri"/>
              </w:rPr>
              <w:t>tkp@ledovec.cz</w:t>
            </w:r>
          </w:hyperlink>
        </w:p>
        <w:p w:rsidR="004C3B96" w:rsidRDefault="00B96B3D">
          <w:pPr>
            <w:rPr>
              <w:rFonts w:ascii="Calibri" w:eastAsia="Calibri" w:hAnsi="Calibri" w:cs="Calibri"/>
              <w:smallCaps/>
            </w:rPr>
          </w:pPr>
          <w:r>
            <w:rPr>
              <w:rFonts w:ascii="Calibri" w:eastAsia="Calibri" w:hAnsi="Calibri" w:cs="Calibri"/>
            </w:rPr>
            <w:t>www.ledovec.cz</w:t>
          </w:r>
          <w:r>
            <w:rPr>
              <w:rFonts w:ascii="Calibri" w:eastAsia="Calibri" w:hAnsi="Calibri" w:cs="Calibri"/>
              <w:smallCaps/>
            </w:rPr>
            <w:t xml:space="preserve">                                                                      </w:t>
          </w:r>
        </w:p>
        <w:p w:rsidR="004C3B96" w:rsidRDefault="00B96B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808080"/>
            </w:rPr>
          </w:pPr>
          <w:r>
            <w:rPr>
              <w:rFonts w:ascii="Calibri" w:eastAsia="Calibri" w:hAnsi="Calibri" w:cs="Calibri"/>
              <w:b/>
              <w:color w:val="7F7F7F"/>
            </w:rPr>
            <w:t xml:space="preserve">                                                                       </w:t>
          </w:r>
          <w:r>
            <w:rPr>
              <w:rFonts w:ascii="Calibri" w:eastAsia="Calibri" w:hAnsi="Calibri" w:cs="Calibri"/>
              <w:b/>
              <w:color w:val="808080"/>
            </w:rPr>
            <w:br/>
          </w:r>
        </w:p>
      </w:tc>
      <w:tc>
        <w:tcPr>
          <w:tcW w:w="1724" w:type="dxa"/>
        </w:tcPr>
        <w:p w:rsidR="004C3B96" w:rsidRDefault="00B96B3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/>
            <w:jc w:val="right"/>
            <w:rPr>
              <w:rFonts w:ascii="Arial" w:eastAsia="Arial" w:hAnsi="Arial" w:cs="Arial"/>
              <w:b/>
              <w:smallCaps/>
              <w:color w:val="808080"/>
              <w:sz w:val="32"/>
              <w:szCs w:val="32"/>
            </w:rPr>
          </w:pPr>
          <w:r>
            <w:rPr>
              <w:rFonts w:ascii="Arial" w:eastAsia="Arial" w:hAnsi="Arial" w:cs="Arial"/>
              <w:b/>
              <w:smallCaps/>
              <w:noProof/>
              <w:color w:val="808080"/>
              <w:sz w:val="32"/>
              <w:szCs w:val="32"/>
            </w:rPr>
            <w:drawing>
              <wp:inline distT="0" distB="0" distL="0" distR="0">
                <wp:extent cx="666750" cy="1085850"/>
                <wp:effectExtent l="0" t="0" r="0" b="0"/>
                <wp:docPr id="2" name="image1.jpg" descr="logaaa1c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aaa1cb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1085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4C3B96" w:rsidRDefault="004C3B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4E8F"/>
    <w:multiLevelType w:val="multilevel"/>
    <w:tmpl w:val="FC58610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C712FA"/>
    <w:multiLevelType w:val="multilevel"/>
    <w:tmpl w:val="8BF4795A"/>
    <w:lvl w:ilvl="0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FC0483"/>
    <w:multiLevelType w:val="multilevel"/>
    <w:tmpl w:val="7F9CF61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275DCF"/>
    <w:multiLevelType w:val="multilevel"/>
    <w:tmpl w:val="10DACA1C"/>
    <w:lvl w:ilvl="0">
      <w:start w:val="1"/>
      <w:numFmt w:val="decimal"/>
      <w:pStyle w:val="Osnova1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06826DF"/>
    <w:multiLevelType w:val="hybridMultilevel"/>
    <w:tmpl w:val="DF36C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1508AE"/>
    <w:multiLevelType w:val="multilevel"/>
    <w:tmpl w:val="4A76F8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7D1139DD"/>
    <w:multiLevelType w:val="multilevel"/>
    <w:tmpl w:val="443AE0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B96"/>
    <w:rsid w:val="0015513F"/>
    <w:rsid w:val="001F322C"/>
    <w:rsid w:val="002B3950"/>
    <w:rsid w:val="002C05A3"/>
    <w:rsid w:val="003063F6"/>
    <w:rsid w:val="003928A6"/>
    <w:rsid w:val="00437AB7"/>
    <w:rsid w:val="004C3B96"/>
    <w:rsid w:val="005F6FF1"/>
    <w:rsid w:val="006155ED"/>
    <w:rsid w:val="00650B43"/>
    <w:rsid w:val="00735FD7"/>
    <w:rsid w:val="0087077A"/>
    <w:rsid w:val="00874901"/>
    <w:rsid w:val="00910169"/>
    <w:rsid w:val="00967998"/>
    <w:rsid w:val="009E28C8"/>
    <w:rsid w:val="00B9020A"/>
    <w:rsid w:val="00B96B3D"/>
    <w:rsid w:val="00BB1389"/>
    <w:rsid w:val="00C95517"/>
    <w:rsid w:val="00D720B5"/>
    <w:rsid w:val="00ED687D"/>
    <w:rsid w:val="00F13A0C"/>
    <w:rsid w:val="00FA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F80"/>
  </w:style>
  <w:style w:type="paragraph" w:styleId="Nadpis1">
    <w:name w:val="heading 1"/>
    <w:basedOn w:val="Normln"/>
    <w:next w:val="Normln"/>
    <w:uiPriority w:val="9"/>
    <w:qFormat/>
    <w:rsid w:val="003063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3063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3063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063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063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063F6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3063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063F6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rsid w:val="00DE58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E587E"/>
    <w:pPr>
      <w:tabs>
        <w:tab w:val="center" w:pos="4536"/>
        <w:tab w:val="right" w:pos="9072"/>
      </w:tabs>
    </w:pPr>
  </w:style>
  <w:style w:type="paragraph" w:customStyle="1" w:styleId="Osnova1">
    <w:name w:val="Osnova 1"/>
    <w:basedOn w:val="Normln"/>
    <w:next w:val="Normln"/>
    <w:rsid w:val="00B60063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b/>
      <w:caps/>
      <w:sz w:val="32"/>
    </w:rPr>
  </w:style>
  <w:style w:type="table" w:styleId="Mkatabulky">
    <w:name w:val="Table Grid"/>
    <w:basedOn w:val="Normlntabulka"/>
    <w:rsid w:val="00B60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C7439A"/>
    <w:rPr>
      <w:color w:val="0000FF"/>
      <w:u w:val="single"/>
    </w:rPr>
  </w:style>
  <w:style w:type="paragraph" w:styleId="Textbubliny">
    <w:name w:val="Balloon Text"/>
    <w:basedOn w:val="Normln"/>
    <w:semiHidden/>
    <w:rsid w:val="006C38A1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2D6B8E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link w:val="Zhlav"/>
    <w:rsid w:val="00E93BCC"/>
  </w:style>
  <w:style w:type="character" w:customStyle="1" w:styleId="ZpatChar">
    <w:name w:val="Zápatí Char"/>
    <w:basedOn w:val="Standardnpsmoodstavce"/>
    <w:link w:val="Zpat"/>
    <w:uiPriority w:val="99"/>
    <w:rsid w:val="00867EA9"/>
  </w:style>
  <w:style w:type="paragraph" w:styleId="Odstavecseseznamem">
    <w:name w:val="List Paragraph"/>
    <w:basedOn w:val="Normln"/>
    <w:uiPriority w:val="34"/>
    <w:qFormat/>
    <w:rsid w:val="00DB7104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F45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F4568"/>
  </w:style>
  <w:style w:type="character" w:customStyle="1" w:styleId="TextkomenteChar">
    <w:name w:val="Text komentáře Char"/>
    <w:basedOn w:val="Standardnpsmoodstavce"/>
    <w:link w:val="Textkomente"/>
    <w:semiHidden/>
    <w:rsid w:val="00CF456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F4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F4568"/>
    <w:rPr>
      <w:b/>
      <w:bCs/>
    </w:rPr>
  </w:style>
  <w:style w:type="paragraph" w:styleId="Podtitul">
    <w:name w:val="Subtitle"/>
    <w:basedOn w:val="Normln"/>
    <w:next w:val="Normln"/>
    <w:uiPriority w:val="11"/>
    <w:qFormat/>
    <w:rsid w:val="003063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063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6799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155E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p@ledovec.cz" TargetMode="External"/><Relationship Id="rId13" Type="http://schemas.openxmlformats.org/officeDocument/2006/relationships/hyperlink" Target="mailto:podatelna@ochran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helcom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mps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rahomira.franzova@ledov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douci.linky@ledovec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tkp@ledove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9h1tA3ep7bi9q1yBeTisBegKyg==">CgMxLjAyCGguZ2pkZ3hzMgloLjMwajB6bGwyDmguaTlwdGd0ZG5jM3lmMgloLjFmb2I5dGU4AHIhMUdjUmtpLWlQQUVqU0RIZnZoYUJIWlZGZVF5blFfWG9x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FOJTÍČEK</dc:creator>
  <cp:lastModifiedBy>marie cechurova</cp:lastModifiedBy>
  <cp:revision>4</cp:revision>
  <cp:lastPrinted>2024-06-17T15:38:00Z</cp:lastPrinted>
  <dcterms:created xsi:type="dcterms:W3CDTF">2024-12-22T09:05:00Z</dcterms:created>
  <dcterms:modified xsi:type="dcterms:W3CDTF">2024-12-29T15:15:00Z</dcterms:modified>
</cp:coreProperties>
</file>