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97E" w:rsidRDefault="0070573A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Příloha č. 2</w:t>
      </w:r>
      <w:r>
        <w:rPr>
          <w:rFonts w:ascii="Calibri" w:eastAsia="Calibri" w:hAnsi="Calibri" w:cs="Calibri"/>
          <w:sz w:val="22"/>
          <w:szCs w:val="22"/>
        </w:rPr>
        <w:t xml:space="preserve"> ke smlouvě o poskytování sociální služby Sociální reh</w:t>
      </w:r>
      <w:bookmarkStart w:id="0" w:name="_GoBack"/>
      <w:bookmarkEnd w:id="0"/>
      <w:r>
        <w:rPr>
          <w:rFonts w:ascii="Calibri" w:eastAsia="Calibri" w:hAnsi="Calibri" w:cs="Calibri"/>
          <w:sz w:val="22"/>
          <w:szCs w:val="22"/>
        </w:rPr>
        <w:t>abilitace Ledovec</w:t>
      </w:r>
    </w:p>
    <w:p w:rsidR="00D4697E" w:rsidRDefault="0070573A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evidenční č. smlouvy ………………...……………</w:t>
      </w:r>
    </w:p>
    <w:p w:rsidR="00D4697E" w:rsidRDefault="00D4697E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:rsidR="00D4697E" w:rsidRDefault="0070573A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Pravidla pro podávání a vyřizování stížností na poskytování sociální služby</w:t>
      </w:r>
    </w:p>
    <w:p w:rsidR="00D4697E" w:rsidRDefault="00D4697E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</w:p>
    <w:p w:rsidR="00D4697E" w:rsidRDefault="0070573A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Obecná ustanovení </w:t>
      </w:r>
    </w:p>
    <w:p w:rsidR="00D4697E" w:rsidRDefault="0070573A">
      <w:pPr>
        <w:numPr>
          <w:ilvl w:val="0"/>
          <w:numId w:val="8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Žádnou stížnost nepoužijeme proti člověku, který si stěžuje.</w:t>
      </w:r>
    </w:p>
    <w:p w:rsidR="00D4697E" w:rsidRDefault="0070573A">
      <w:pPr>
        <w:numPr>
          <w:ilvl w:val="0"/>
          <w:numId w:val="8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Budeme se zabývat každou stížností (písemnou, ústní i anonymní), avšak musí se týkat skutečnosti, která nastala nejpozději v rámci jednoho roku od data podání stížnosti (tj. není starší než jeden</w:t>
      </w:r>
      <w:r>
        <w:rPr>
          <w:rFonts w:ascii="Calibri" w:eastAsia="Calibri" w:hAnsi="Calibri" w:cs="Calibri"/>
          <w:sz w:val="22"/>
          <w:szCs w:val="22"/>
        </w:rPr>
        <w:t xml:space="preserve"> rok).</w:t>
      </w:r>
    </w:p>
    <w:p w:rsidR="00D4697E" w:rsidRDefault="0070573A">
      <w:pPr>
        <w:numPr>
          <w:ilvl w:val="0"/>
          <w:numId w:val="8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sz w:val="22"/>
          <w:szCs w:val="22"/>
        </w:rPr>
        <w:t>Každá stížnost je pro nás důležitá, protože pro nás znamená zpětnou vazbu, důvod k zamyšlení a možnost některé věci měnit a dále se rozvíjet.</w:t>
      </w:r>
    </w:p>
    <w:p w:rsidR="00D4697E" w:rsidRDefault="0070573A">
      <w:pPr>
        <w:numPr>
          <w:ilvl w:val="0"/>
          <w:numId w:val="8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Každou stížnost může stěžovatel kdykoliv odvolat.</w:t>
      </w:r>
    </w:p>
    <w:p w:rsidR="00D4697E" w:rsidRDefault="00D4697E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D4697E" w:rsidRDefault="0070573A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Kdo si může na poskytování služby stěžovat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D4697E" w:rsidRDefault="0070573A">
      <w:pPr>
        <w:numPr>
          <w:ilvl w:val="0"/>
          <w:numId w:val="6"/>
        </w:numPr>
        <w:spacing w:line="276" w:lineRule="auto"/>
        <w:ind w:left="42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Uživatel (os</w:t>
      </w:r>
      <w:r>
        <w:rPr>
          <w:rFonts w:ascii="Calibri" w:eastAsia="Calibri" w:hAnsi="Calibri" w:cs="Calibri"/>
          <w:sz w:val="22"/>
          <w:szCs w:val="22"/>
        </w:rPr>
        <w:t>oba), kterému je nebo byla poskytována sociální služba.</w:t>
      </w:r>
    </w:p>
    <w:p w:rsidR="00D4697E" w:rsidRDefault="0070573A">
      <w:pPr>
        <w:numPr>
          <w:ilvl w:val="0"/>
          <w:numId w:val="6"/>
        </w:numPr>
        <w:spacing w:line="276" w:lineRule="auto"/>
        <w:ind w:left="42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Zákonný zástupce, opatrovník nebo podpůrce uživatele (osoby), kterému je nebo byla poskytována sociální služba.</w:t>
      </w:r>
    </w:p>
    <w:p w:rsidR="00D4697E" w:rsidRDefault="0070573A">
      <w:pPr>
        <w:numPr>
          <w:ilvl w:val="0"/>
          <w:numId w:val="6"/>
        </w:numPr>
        <w:spacing w:line="276" w:lineRule="auto"/>
        <w:ind w:left="42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Osoba blízká, nemůže-li podat stížnost uživatel (osoba), které je nebo byla sociální slu</w:t>
      </w:r>
      <w:r>
        <w:rPr>
          <w:rFonts w:ascii="Calibri" w:eastAsia="Calibri" w:hAnsi="Calibri" w:cs="Calibri"/>
          <w:sz w:val="22"/>
          <w:szCs w:val="22"/>
        </w:rPr>
        <w:t>žba poskytována, s ohledem na svůj zdravotní stav nebo proto, že zemřela.</w:t>
      </w:r>
    </w:p>
    <w:p w:rsidR="00D4697E" w:rsidRDefault="0070573A">
      <w:pPr>
        <w:numPr>
          <w:ilvl w:val="0"/>
          <w:numId w:val="6"/>
        </w:numPr>
        <w:spacing w:line="276" w:lineRule="auto"/>
        <w:ind w:left="42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Osoba zmocněná osobou, které je nebo byla poskytována sociální služba.</w:t>
      </w:r>
    </w:p>
    <w:p w:rsidR="00D4697E" w:rsidRDefault="0070573A">
      <w:pPr>
        <w:numPr>
          <w:ilvl w:val="0"/>
          <w:numId w:val="6"/>
        </w:numPr>
        <w:spacing w:line="276" w:lineRule="auto"/>
        <w:ind w:left="42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Člen domácnosti osoby, které je nebo byla poskytována sociální služba, oprávněný k zastupování této osoby podle</w:t>
      </w:r>
      <w:r>
        <w:rPr>
          <w:rFonts w:ascii="Calibri" w:eastAsia="Calibri" w:hAnsi="Calibri" w:cs="Calibri"/>
          <w:sz w:val="22"/>
          <w:szCs w:val="22"/>
        </w:rPr>
        <w:t xml:space="preserve"> občanského zákoníku.</w:t>
      </w:r>
    </w:p>
    <w:p w:rsidR="00D4697E" w:rsidRDefault="0070573A">
      <w:pPr>
        <w:numPr>
          <w:ilvl w:val="0"/>
          <w:numId w:val="6"/>
        </w:numPr>
        <w:spacing w:line="276" w:lineRule="auto"/>
        <w:ind w:left="42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Zaměstnanec poskytovatele sociálních služeb.</w:t>
      </w:r>
    </w:p>
    <w:p w:rsidR="00D4697E" w:rsidRDefault="0070573A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(dále jen “stěžovatel”)</w:t>
      </w:r>
    </w:p>
    <w:p w:rsidR="00D4697E" w:rsidRDefault="00D4697E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:rsidR="00D4697E" w:rsidRDefault="0070573A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Způsoby podání stížnosti</w:t>
      </w:r>
    </w:p>
    <w:p w:rsidR="00D4697E" w:rsidRDefault="0070573A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Písemně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(je možné ji podat i anonymně)</w:t>
      </w:r>
    </w:p>
    <w:p w:rsidR="00D4697E" w:rsidRDefault="0070573A">
      <w:pPr>
        <w:numPr>
          <w:ilvl w:val="2"/>
          <w:numId w:val="1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zaslat poštou:</w:t>
      </w:r>
    </w:p>
    <w:p w:rsidR="00D4697E" w:rsidRDefault="0070573A">
      <w:pPr>
        <w:numPr>
          <w:ilvl w:val="0"/>
          <w:numId w:val="7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na adresu Centrum duševního zdraví Plzeň, Lidická 8, 323 00, Plzeň (na obálku doporučujeme uvést „k rukám vedoucí týmu“), nebo</w:t>
      </w:r>
    </w:p>
    <w:p w:rsidR="00D4697E" w:rsidRDefault="0070573A">
      <w:pPr>
        <w:numPr>
          <w:ilvl w:val="0"/>
          <w:numId w:val="7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na adresu Ledovec – kancelář ředitele, Karolíny Světlé 13, Plzeň, 323 00 (na obálku doporučujeme uvést „k rukám odborné vedoucí“ </w:t>
      </w:r>
      <w:r>
        <w:rPr>
          <w:rFonts w:ascii="Calibri" w:eastAsia="Calibri" w:hAnsi="Calibri" w:cs="Calibri"/>
          <w:sz w:val="22"/>
          <w:szCs w:val="22"/>
        </w:rPr>
        <w:t>nebo „k rukám ředitele“);</w:t>
      </w:r>
    </w:p>
    <w:p w:rsidR="00D4697E" w:rsidRDefault="0070573A">
      <w:pPr>
        <w:numPr>
          <w:ilvl w:val="2"/>
          <w:numId w:val="1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vhodit přímo do poštovní schránky označené nápisem Ledovec, která je umístěna na výše uvedených adresách;</w:t>
      </w:r>
    </w:p>
    <w:p w:rsidR="00D4697E" w:rsidRDefault="0070573A">
      <w:pPr>
        <w:numPr>
          <w:ilvl w:val="2"/>
          <w:numId w:val="1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poslat elektronickou poštou na e-mail vedoucí týmu: </w:t>
      </w:r>
      <w:hyperlink r:id="rId8" w:history="1">
        <w:r w:rsidR="00A25470" w:rsidRPr="00505FFB">
          <w:rPr>
            <w:rStyle w:val="Hypertextovodkaz"/>
            <w:rFonts w:ascii="Calibri" w:eastAsia="Calibri" w:hAnsi="Calibri" w:cs="Calibri"/>
            <w:sz w:val="22"/>
            <w:szCs w:val="22"/>
          </w:rPr>
          <w:t>jana.nouzecka@ledovec.cz</w:t>
        </w:r>
      </w:hyperlink>
      <w:r>
        <w:rPr>
          <w:rFonts w:ascii="Calibri" w:eastAsia="Calibri" w:hAnsi="Calibri" w:cs="Calibri"/>
          <w:sz w:val="22"/>
          <w:szCs w:val="22"/>
        </w:rPr>
        <w:t xml:space="preserve">, nebo na e-mail týmu: </w:t>
      </w:r>
      <w:hyperlink r:id="rId9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cdz@ledovec.cz</w:t>
        </w:r>
      </w:hyperlink>
      <w:r>
        <w:rPr>
          <w:rFonts w:ascii="Calibri" w:eastAsia="Calibri" w:hAnsi="Calibri" w:cs="Calibri"/>
          <w:sz w:val="22"/>
          <w:szCs w:val="22"/>
        </w:rPr>
        <w:t xml:space="preserve"> (do předmětu doporučujeme uvést „k rukám vedoucí týmu“), nebo na e-mail odborné vedoucí: </w:t>
      </w:r>
      <w:hyperlink r:id="rId10">
        <w:r>
          <w:rPr>
            <w:rFonts w:ascii="Calibri" w:eastAsia="Calibri" w:hAnsi="Calibri" w:cs="Calibri"/>
            <w:sz w:val="22"/>
            <w:szCs w:val="22"/>
          </w:rPr>
          <w:t>drahomira.franzova@ledovec.cz</w:t>
        </w:r>
      </w:hyperlink>
      <w:r>
        <w:rPr>
          <w:rFonts w:ascii="Calibri" w:eastAsia="Calibri" w:hAnsi="Calibri" w:cs="Calibri"/>
          <w:sz w:val="22"/>
          <w:szCs w:val="22"/>
        </w:rPr>
        <w:t xml:space="preserve">     </w:t>
      </w:r>
    </w:p>
    <w:p w:rsidR="00D4697E" w:rsidRDefault="00D4697E">
      <w:pPr>
        <w:spacing w:line="276" w:lineRule="auto"/>
        <w:ind w:left="2203"/>
        <w:jc w:val="both"/>
        <w:rPr>
          <w:rFonts w:ascii="Calibri" w:eastAsia="Calibri" w:hAnsi="Calibri" w:cs="Calibri"/>
          <w:sz w:val="22"/>
          <w:szCs w:val="22"/>
        </w:rPr>
      </w:pPr>
    </w:p>
    <w:p w:rsidR="00D4697E" w:rsidRDefault="00D4697E">
      <w:pPr>
        <w:spacing w:line="276" w:lineRule="auto"/>
        <w:ind w:left="2203"/>
        <w:jc w:val="both"/>
        <w:rPr>
          <w:rFonts w:ascii="Calibri" w:eastAsia="Calibri" w:hAnsi="Calibri" w:cs="Calibri"/>
          <w:sz w:val="22"/>
          <w:szCs w:val="22"/>
        </w:rPr>
      </w:pPr>
    </w:p>
    <w:p w:rsidR="00D4697E" w:rsidRDefault="00D4697E">
      <w:pPr>
        <w:spacing w:line="276" w:lineRule="auto"/>
        <w:ind w:left="2203"/>
        <w:jc w:val="both"/>
        <w:rPr>
          <w:rFonts w:ascii="Calibri" w:eastAsia="Calibri" w:hAnsi="Calibri" w:cs="Calibri"/>
          <w:sz w:val="22"/>
          <w:szCs w:val="22"/>
        </w:rPr>
      </w:pPr>
    </w:p>
    <w:p w:rsidR="00D4697E" w:rsidRDefault="0070573A">
      <w:pPr>
        <w:numPr>
          <w:ilvl w:val="2"/>
          <w:numId w:val="1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předat kterémukoliv pracovníkovi služby</w:t>
      </w:r>
    </w:p>
    <w:p w:rsidR="00D4697E" w:rsidRDefault="0070573A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Telefonicky: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D4697E" w:rsidRDefault="0070573A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bookmarkStart w:id="2" w:name="_heading=h.30j0zll" w:colFirst="0" w:colLast="0"/>
      <w:bookmarkEnd w:id="2"/>
      <w:r>
        <w:rPr>
          <w:rFonts w:ascii="Calibri" w:eastAsia="Calibri" w:hAnsi="Calibri" w:cs="Calibri"/>
          <w:sz w:val="22"/>
          <w:szCs w:val="22"/>
        </w:rPr>
        <w:t>v době PO – PÁ, od 8:00 do 16:30 hodin, na čísle týmu služby: 737 163 204, nebo na čísle vedoucí týmu: 775 725 026 nebo na čísle odborné vedoucí Ledovce: 735 170 32</w:t>
      </w:r>
      <w:r>
        <w:rPr>
          <w:rFonts w:ascii="Calibri" w:eastAsia="Calibri" w:hAnsi="Calibri" w:cs="Calibri"/>
          <w:sz w:val="22"/>
          <w:szCs w:val="22"/>
        </w:rPr>
        <w:t>4</w:t>
      </w:r>
    </w:p>
    <w:p w:rsidR="00D4697E" w:rsidRDefault="0070573A">
      <w:pPr>
        <w:tabs>
          <w:tab w:val="left" w:pos="6705"/>
        </w:tabs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Osobně:</w:t>
      </w:r>
      <w:r>
        <w:rPr>
          <w:rFonts w:ascii="Calibri" w:eastAsia="Calibri" w:hAnsi="Calibri" w:cs="Calibri"/>
          <w:sz w:val="22"/>
          <w:szCs w:val="22"/>
        </w:rPr>
        <w:t xml:space="preserve"> kterémukoliv pracovníkovi služby </w:t>
      </w:r>
      <w:r>
        <w:rPr>
          <w:rFonts w:ascii="Calibri" w:eastAsia="Calibri" w:hAnsi="Calibri" w:cs="Calibri"/>
          <w:sz w:val="22"/>
          <w:szCs w:val="22"/>
        </w:rPr>
        <w:tab/>
      </w:r>
    </w:p>
    <w:p w:rsidR="00D4697E" w:rsidRDefault="00D4697E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D4697E" w:rsidRDefault="0070573A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Způsoby řešení stížnosti a doba vyřízení stížnosti</w:t>
      </w:r>
    </w:p>
    <w:p w:rsidR="00D4697E" w:rsidRDefault="0070573A">
      <w:pPr>
        <w:numPr>
          <w:ilvl w:val="0"/>
          <w:numId w:val="4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Stížnosti přejímá jakýkoliv pracovník. </w:t>
      </w:r>
    </w:p>
    <w:p w:rsidR="00D4697E" w:rsidRDefault="0070573A">
      <w:pPr>
        <w:numPr>
          <w:ilvl w:val="0"/>
          <w:numId w:val="4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bookmarkStart w:id="3" w:name="_heading=h.1fob9te" w:colFirst="0" w:colLast="0"/>
      <w:bookmarkEnd w:id="3"/>
      <w:r>
        <w:rPr>
          <w:rFonts w:ascii="Calibri" w:eastAsia="Calibri" w:hAnsi="Calibri" w:cs="Calibri"/>
          <w:sz w:val="22"/>
          <w:szCs w:val="22"/>
        </w:rPr>
        <w:t>Stížnosti vyřizuje a eviduje vedoucí týmu. V případě, že se jedná o stížnost proti vedoucímu týmu, vyřizuje a eviduje s</w:t>
      </w:r>
      <w:r>
        <w:rPr>
          <w:rFonts w:ascii="Calibri" w:eastAsia="Calibri" w:hAnsi="Calibri" w:cs="Calibri"/>
          <w:sz w:val="22"/>
          <w:szCs w:val="22"/>
        </w:rPr>
        <w:t xml:space="preserve">tížnost odborná vedoucí.  </w:t>
      </w:r>
    </w:p>
    <w:p w:rsidR="00D4697E" w:rsidRDefault="0070573A">
      <w:pPr>
        <w:numPr>
          <w:ilvl w:val="0"/>
          <w:numId w:val="4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Všechny stížnosti budou vyřízeny v nejkratší možné době, </w:t>
      </w:r>
      <w:r>
        <w:rPr>
          <w:rFonts w:ascii="Calibri" w:eastAsia="Calibri" w:hAnsi="Calibri" w:cs="Calibri"/>
          <w:b/>
          <w:sz w:val="22"/>
          <w:szCs w:val="22"/>
        </w:rPr>
        <w:t xml:space="preserve">maximálně do 30 dnů ode dne, kdy byla stížnost doručena. </w:t>
      </w:r>
    </w:p>
    <w:p w:rsidR="00D4697E" w:rsidRDefault="0070573A">
      <w:pPr>
        <w:numPr>
          <w:ilvl w:val="0"/>
          <w:numId w:val="4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Lhůtu 30 dní můžeme v odůvodněných případech prodloužit o dalších 30 dnů, o prodloužení lhůty a o důvodech prodlou</w:t>
      </w:r>
      <w:r>
        <w:rPr>
          <w:rFonts w:ascii="Calibri" w:eastAsia="Calibri" w:hAnsi="Calibri" w:cs="Calibri"/>
          <w:sz w:val="22"/>
          <w:szCs w:val="22"/>
        </w:rPr>
        <w:t>žení budeme stěžovatele informovat.</w:t>
      </w:r>
    </w:p>
    <w:p w:rsidR="00D4697E" w:rsidRDefault="0070573A">
      <w:pPr>
        <w:numPr>
          <w:ilvl w:val="0"/>
          <w:numId w:val="4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bookmarkStart w:id="4" w:name="_heading=h.3znysh7" w:colFirst="0" w:colLast="0"/>
      <w:bookmarkEnd w:id="4"/>
      <w:r>
        <w:rPr>
          <w:rFonts w:ascii="Calibri" w:eastAsia="Calibri" w:hAnsi="Calibri" w:cs="Calibri"/>
          <w:sz w:val="22"/>
          <w:szCs w:val="22"/>
        </w:rPr>
        <w:t xml:space="preserve">Písemně budeme stěžovatele informovat o způsobu vyřízení stížnosti. </w:t>
      </w:r>
    </w:p>
    <w:p w:rsidR="00D4697E" w:rsidRDefault="0070573A">
      <w:pPr>
        <w:numPr>
          <w:ilvl w:val="0"/>
          <w:numId w:val="4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 případě, že jde o stížnost anonymní a bude to možné, bude s anonymním stěžovatelem dojednán způsob, jakým chce být o vyřízení stížnosti informován. V</w:t>
      </w:r>
      <w:r>
        <w:rPr>
          <w:rFonts w:ascii="Calibri" w:eastAsia="Calibri" w:hAnsi="Calibri" w:cs="Calibri"/>
          <w:sz w:val="22"/>
          <w:szCs w:val="22"/>
        </w:rPr>
        <w:t> úvahu připadá zveřejnění vyřízení stížnosti (po uplynutí lhůty určené k jejímu vyřízení) na webových stránkách Ledovce v sekci daného týmu služby po dobu 14 dní, na nástěnce služby po dobu jednoho měsíce, ev. bude vyřízení stížnosti k dispozici po dobu je</w:t>
      </w:r>
      <w:r>
        <w:rPr>
          <w:rFonts w:ascii="Calibri" w:eastAsia="Calibri" w:hAnsi="Calibri" w:cs="Calibri"/>
          <w:sz w:val="22"/>
          <w:szCs w:val="22"/>
        </w:rPr>
        <w:t xml:space="preserve">dnoho měsíce u vedoucího týmu pod evidenčním číslem stížnosti, které stěžovatel zná, příp. jiný s uživatelem dohodnutý způsob. </w:t>
      </w:r>
    </w:p>
    <w:p w:rsidR="00D4697E" w:rsidRDefault="0070573A">
      <w:pPr>
        <w:numPr>
          <w:ilvl w:val="0"/>
          <w:numId w:val="4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Pokud není možné s uživatelem dojednat způsob jeho informování o vyřízení stížnosti, bude výsledek vyřízení stížnosti po uplynut</w:t>
      </w:r>
      <w:r>
        <w:rPr>
          <w:rFonts w:ascii="Calibri" w:eastAsia="Calibri" w:hAnsi="Calibri" w:cs="Calibri"/>
          <w:sz w:val="22"/>
          <w:szCs w:val="22"/>
        </w:rPr>
        <w:t>í lhůty určené k jejímu vyřízení zveřejněn na webových stránkách Ledovce v sekci daného týmu služby po dobu 14 dní a vyvěšen na nástěnce služby pod dobu jednoho měsíce. Vyjma stížností, ve kterých si anonymní stěžovatel vysloveně nepřeje tímto způsobem řeš</w:t>
      </w:r>
      <w:r>
        <w:rPr>
          <w:rFonts w:ascii="Calibri" w:eastAsia="Calibri" w:hAnsi="Calibri" w:cs="Calibri"/>
          <w:sz w:val="22"/>
          <w:szCs w:val="22"/>
        </w:rPr>
        <w:t>ení zveřejnit nebo to není s ohledem na obsah stížnosti vhodné (např. by se jednalo o ohrožení anonymity stěžovatele nebo do práv jakékoliv zúčastněné osoby).</w:t>
      </w:r>
    </w:p>
    <w:p w:rsidR="00D4697E" w:rsidRDefault="0070573A">
      <w:pPr>
        <w:numPr>
          <w:ilvl w:val="0"/>
          <w:numId w:val="4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Pokud je z obsahu stížnosti zřejmé, že se stížnost týká jiné </w:t>
      </w:r>
      <w:proofErr w:type="spellStart"/>
      <w:r>
        <w:rPr>
          <w:rFonts w:ascii="Calibri" w:eastAsia="Calibri" w:hAnsi="Calibri" w:cs="Calibri"/>
          <w:sz w:val="22"/>
          <w:szCs w:val="22"/>
        </w:rPr>
        <w:t>ledovecké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služby, takovou stížnost nezpracováváme, ale směřujeme stěžovatele, aby svou stížnost směřoval do služby, kde je nespokojen, příp. ji můžete směřovat odborné vedoucí Ledovce </w:t>
      </w:r>
      <w:r>
        <w:rPr>
          <w:rFonts w:ascii="Calibri" w:eastAsia="Calibri" w:hAnsi="Calibri" w:cs="Calibri"/>
          <w:i/>
          <w:sz w:val="22"/>
          <w:szCs w:val="22"/>
        </w:rPr>
        <w:t>Drahomíře F</w:t>
      </w:r>
      <w:r>
        <w:rPr>
          <w:rFonts w:ascii="Calibri" w:eastAsia="Calibri" w:hAnsi="Calibri" w:cs="Calibri"/>
          <w:i/>
          <w:sz w:val="22"/>
          <w:szCs w:val="22"/>
        </w:rPr>
        <w:t>ranzové,</w:t>
      </w:r>
      <w:r>
        <w:rPr>
          <w:rFonts w:ascii="Calibri" w:eastAsia="Calibri" w:hAnsi="Calibri" w:cs="Calibri"/>
          <w:i/>
          <w:sz w:val="22"/>
          <w:szCs w:val="22"/>
        </w:rPr>
        <w:br/>
        <w:t xml:space="preserve"> tel. 735 170 324 (PO-PÁ, 8:30 - 17:00), drahomira.franzova@ledovec.cz</w:t>
      </w:r>
    </w:p>
    <w:p w:rsidR="00D4697E" w:rsidRDefault="0070573A">
      <w:pPr>
        <w:numPr>
          <w:ilvl w:val="0"/>
          <w:numId w:val="4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Všechny stížnosti (i anonymní) a způsob jejich vyřízení jsou evidovány. </w:t>
      </w:r>
    </w:p>
    <w:p w:rsidR="00D4697E" w:rsidRDefault="0070573A">
      <w:pPr>
        <w:numPr>
          <w:ilvl w:val="0"/>
          <w:numId w:val="4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Stěžovatel může nahlížet do dokumentace, kterou poskytovatel vede o stížnosti, a pořizovat si z ní kopi</w:t>
      </w:r>
      <w:r>
        <w:rPr>
          <w:rFonts w:ascii="Calibri" w:eastAsia="Calibri" w:hAnsi="Calibri" w:cs="Calibri"/>
          <w:sz w:val="22"/>
          <w:szCs w:val="22"/>
        </w:rPr>
        <w:t>e nebo výpisy. A to na základě domluvy s osobou, která stížnost vyřizuje.  </w:t>
      </w:r>
    </w:p>
    <w:p w:rsidR="00D4697E" w:rsidRDefault="00D4697E">
      <w:pPr>
        <w:spacing w:line="276" w:lineRule="auto"/>
        <w:jc w:val="both"/>
        <w:rPr>
          <w:rFonts w:ascii="Calibri" w:eastAsia="Calibri" w:hAnsi="Calibri" w:cs="Calibri"/>
          <w:sz w:val="22"/>
          <w:szCs w:val="22"/>
          <w:highlight w:val="red"/>
        </w:rPr>
      </w:pPr>
    </w:p>
    <w:p w:rsidR="00D4697E" w:rsidRDefault="0070573A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Pokud stěžovatel nesouhlasí s vyřízením stížnosti nebo nebyla-li stížnost vyřízena ve stanovené lhůtě</w:t>
      </w:r>
      <w:r>
        <w:rPr>
          <w:rFonts w:ascii="Calibri" w:eastAsia="Calibri" w:hAnsi="Calibri" w:cs="Calibri"/>
          <w:sz w:val="22"/>
          <w:szCs w:val="22"/>
        </w:rPr>
        <w:t>, může ve lhůtě 60 dnů ode dne doručení informace o způsobu jejího vyřízení ne</w:t>
      </w:r>
      <w:r>
        <w:rPr>
          <w:rFonts w:ascii="Calibri" w:eastAsia="Calibri" w:hAnsi="Calibri" w:cs="Calibri"/>
          <w:sz w:val="22"/>
          <w:szCs w:val="22"/>
        </w:rPr>
        <w:t xml:space="preserve">bo od uplynutí stanovené lhůty:  </w:t>
      </w:r>
    </w:p>
    <w:p w:rsidR="00D4697E" w:rsidRDefault="0070573A">
      <w:pPr>
        <w:numPr>
          <w:ilvl w:val="0"/>
          <w:numId w:val="2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bookmarkStart w:id="5" w:name="_heading=h.2et92p0" w:colFirst="0" w:colLast="0"/>
      <w:bookmarkEnd w:id="5"/>
      <w:r>
        <w:rPr>
          <w:rFonts w:ascii="Calibri" w:eastAsia="Calibri" w:hAnsi="Calibri" w:cs="Calibri"/>
          <w:sz w:val="22"/>
          <w:szCs w:val="22"/>
        </w:rPr>
        <w:t>Požádat Ministerstvo práce a sociálních vě</w:t>
      </w:r>
      <w:r>
        <w:rPr>
          <w:rFonts w:ascii="Calibri" w:eastAsia="Calibri" w:hAnsi="Calibri" w:cs="Calibri"/>
          <w:sz w:val="22"/>
          <w:szCs w:val="22"/>
          <w:highlight w:val="white"/>
        </w:rPr>
        <w:t>cí ČR</w:t>
      </w:r>
      <w:r>
        <w:rPr>
          <w:rFonts w:ascii="Calibri" w:eastAsia="Calibri" w:hAnsi="Calibri" w:cs="Calibri"/>
          <w:i/>
          <w:sz w:val="22"/>
          <w:szCs w:val="22"/>
          <w:highlight w:val="white"/>
        </w:rPr>
        <w:t xml:space="preserve"> (Na Poříčním právu 1/376, Praha 2, 128 01, tel: 221 921 111, podatelna: </w:t>
      </w:r>
      <w:r>
        <w:rPr>
          <w:rFonts w:ascii="Calibri" w:eastAsia="Calibri" w:hAnsi="Calibri" w:cs="Calibri"/>
          <w:i/>
          <w:color w:val="0000FF"/>
          <w:sz w:val="22"/>
          <w:szCs w:val="22"/>
          <w:highlight w:val="white"/>
        </w:rPr>
        <w:t>posta@mpsv.cz</w:t>
      </w:r>
      <w:r>
        <w:rPr>
          <w:rFonts w:ascii="Calibri" w:eastAsia="Calibri" w:hAnsi="Calibri" w:cs="Calibri"/>
          <w:i/>
          <w:sz w:val="22"/>
          <w:szCs w:val="22"/>
          <w:highlight w:val="white"/>
        </w:rPr>
        <w:t>)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 o prověření této stížnosti; v žádosti uvede důvod, proč žádá o prověření stížnosti. Ledovec</w:t>
      </w:r>
      <w:r>
        <w:rPr>
          <w:rFonts w:ascii="Calibri" w:eastAsia="Calibri" w:hAnsi="Calibri" w:cs="Calibri"/>
          <w:sz w:val="22"/>
          <w:szCs w:val="22"/>
        </w:rPr>
        <w:t xml:space="preserve"> jakožto poskytovatel sociální služby je povinen v takovém případě poskytnout </w:t>
      </w:r>
      <w:proofErr w:type="gramStart"/>
      <w:r>
        <w:rPr>
          <w:rFonts w:ascii="Calibri" w:eastAsia="Calibri" w:hAnsi="Calibri" w:cs="Calibri"/>
          <w:sz w:val="22"/>
          <w:szCs w:val="22"/>
        </w:rPr>
        <w:t>Ministerstvu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součinnost. Shledá-li </w:t>
      </w:r>
      <w:proofErr w:type="gramStart"/>
      <w:r>
        <w:rPr>
          <w:rFonts w:ascii="Calibri" w:eastAsia="Calibri" w:hAnsi="Calibri" w:cs="Calibri"/>
          <w:sz w:val="22"/>
          <w:szCs w:val="22"/>
        </w:rPr>
        <w:t>Ministerstvo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žádost o prověření stížnosti jako oprá</w:t>
      </w:r>
      <w:r>
        <w:rPr>
          <w:rFonts w:ascii="Calibri" w:eastAsia="Calibri" w:hAnsi="Calibri" w:cs="Calibri"/>
          <w:sz w:val="22"/>
          <w:szCs w:val="22"/>
        </w:rPr>
        <w:t xml:space="preserve">vněnou, uloží poskytovateli povinnost odstranit nevyhovující stav nebo podá podnět k dalšímu postupu příslušnému orgánu veřejné správy. Poskytovatel je povinen nevyhovující stav odstranit ve stanovené lhůtě a podat o tom </w:t>
      </w:r>
      <w:proofErr w:type="gramStart"/>
      <w:r>
        <w:rPr>
          <w:rFonts w:ascii="Calibri" w:eastAsia="Calibri" w:hAnsi="Calibri" w:cs="Calibri"/>
          <w:sz w:val="22"/>
          <w:szCs w:val="22"/>
        </w:rPr>
        <w:t>Ministerstvu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zprávu.</w:t>
      </w:r>
    </w:p>
    <w:p w:rsidR="00D4697E" w:rsidRDefault="00D4697E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bookmarkStart w:id="6" w:name="_heading=h.q8lwov2c9726" w:colFirst="0" w:colLast="0"/>
      <w:bookmarkEnd w:id="6"/>
    </w:p>
    <w:p w:rsidR="00D4697E" w:rsidRDefault="00D4697E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D4697E" w:rsidRDefault="0070573A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bookmarkStart w:id="7" w:name="_heading=h.lqq74r4u1jh" w:colFirst="0" w:colLast="0"/>
      <w:bookmarkEnd w:id="7"/>
      <w:r>
        <w:rPr>
          <w:rFonts w:ascii="Calibri" w:eastAsia="Calibri" w:hAnsi="Calibri" w:cs="Calibri"/>
          <w:sz w:val="22"/>
          <w:szCs w:val="22"/>
        </w:rPr>
        <w:t>Dále se stěž</w:t>
      </w:r>
      <w:r>
        <w:rPr>
          <w:rFonts w:ascii="Calibri" w:eastAsia="Calibri" w:hAnsi="Calibri" w:cs="Calibri"/>
          <w:sz w:val="22"/>
          <w:szCs w:val="22"/>
        </w:rPr>
        <w:t>ovatel může v případě, že nesouhlasí s vyřízením stížnosti nebo nebyla-li stížnost vyřízena ve stanovené lhůtě, odvolat k:</w:t>
      </w:r>
    </w:p>
    <w:p w:rsidR="00D4697E" w:rsidRDefault="0070573A">
      <w:pPr>
        <w:numPr>
          <w:ilvl w:val="0"/>
          <w:numId w:val="2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řediteli Ledovce: Karolíny Světlé 13, Plzeň, 32300, e-mail: reditel@ledovec.cz</w:t>
      </w:r>
    </w:p>
    <w:p w:rsidR="00D4697E" w:rsidRDefault="0070573A">
      <w:pPr>
        <w:spacing w:line="276" w:lineRule="auto"/>
        <w:ind w:left="720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nebo</w:t>
      </w:r>
    </w:p>
    <w:p w:rsidR="00D4697E" w:rsidRDefault="0070573A">
      <w:pPr>
        <w:numPr>
          <w:ilvl w:val="0"/>
          <w:numId w:val="2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nadřízeným orgánům Ledovce:  </w:t>
      </w:r>
    </w:p>
    <w:p w:rsidR="00D4697E" w:rsidRDefault="0070573A">
      <w:pPr>
        <w:numPr>
          <w:ilvl w:val="0"/>
          <w:numId w:val="3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Správní rada Ledove</w:t>
      </w:r>
      <w:r>
        <w:rPr>
          <w:rFonts w:ascii="Calibri" w:eastAsia="Calibri" w:hAnsi="Calibri" w:cs="Calibri"/>
          <w:sz w:val="22"/>
          <w:szCs w:val="22"/>
        </w:rPr>
        <w:t xml:space="preserve">c, </w:t>
      </w:r>
      <w:proofErr w:type="spellStart"/>
      <w:r>
        <w:rPr>
          <w:rFonts w:ascii="Calibri" w:eastAsia="Calibri" w:hAnsi="Calibri" w:cs="Calibri"/>
          <w:sz w:val="22"/>
          <w:szCs w:val="22"/>
        </w:rPr>
        <w:t>z.s</w:t>
      </w:r>
      <w:proofErr w:type="spellEnd"/>
      <w:r>
        <w:rPr>
          <w:rFonts w:ascii="Calibri" w:eastAsia="Calibri" w:hAnsi="Calibri" w:cs="Calibri"/>
          <w:sz w:val="22"/>
          <w:szCs w:val="22"/>
        </w:rPr>
        <w:t>., Ledce 1, 330 14</w:t>
      </w:r>
    </w:p>
    <w:p w:rsidR="00D4697E" w:rsidRDefault="0070573A">
      <w:pPr>
        <w:numPr>
          <w:ilvl w:val="0"/>
          <w:numId w:val="3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Dozorčí rada Ledovec, </w:t>
      </w:r>
      <w:proofErr w:type="spellStart"/>
      <w:r>
        <w:rPr>
          <w:rFonts w:ascii="Calibri" w:eastAsia="Calibri" w:hAnsi="Calibri" w:cs="Calibri"/>
          <w:sz w:val="22"/>
          <w:szCs w:val="22"/>
        </w:rPr>
        <w:t>z.s</w:t>
      </w:r>
      <w:proofErr w:type="spellEnd"/>
      <w:r>
        <w:rPr>
          <w:rFonts w:ascii="Calibri" w:eastAsia="Calibri" w:hAnsi="Calibri" w:cs="Calibri"/>
          <w:sz w:val="22"/>
          <w:szCs w:val="22"/>
        </w:rPr>
        <w:t>., Ledce 1, 330 14, (dozorci.rada@ledovec.cz)</w:t>
      </w:r>
    </w:p>
    <w:p w:rsidR="00D4697E" w:rsidRDefault="0070573A">
      <w:pPr>
        <w:numPr>
          <w:ilvl w:val="0"/>
          <w:numId w:val="3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Valná hromada Ledovec, </w:t>
      </w:r>
      <w:proofErr w:type="spellStart"/>
      <w:r>
        <w:rPr>
          <w:rFonts w:ascii="Calibri" w:eastAsia="Calibri" w:hAnsi="Calibri" w:cs="Calibri"/>
          <w:sz w:val="22"/>
          <w:szCs w:val="22"/>
        </w:rPr>
        <w:t>z.s</w:t>
      </w:r>
      <w:proofErr w:type="spellEnd"/>
      <w:r>
        <w:rPr>
          <w:rFonts w:ascii="Calibri" w:eastAsia="Calibri" w:hAnsi="Calibri" w:cs="Calibri"/>
          <w:sz w:val="22"/>
          <w:szCs w:val="22"/>
        </w:rPr>
        <w:t>., Ledce 1, 330 14</w:t>
      </w:r>
    </w:p>
    <w:p w:rsidR="00D4697E" w:rsidRDefault="0070573A">
      <w:pPr>
        <w:spacing w:line="276" w:lineRule="auto"/>
        <w:ind w:left="720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nebo</w:t>
      </w:r>
    </w:p>
    <w:p w:rsidR="00D4697E" w:rsidRDefault="0070573A">
      <w:pPr>
        <w:numPr>
          <w:ilvl w:val="0"/>
          <w:numId w:val="2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nezávislým organizacím mimo Ledovec:</w:t>
      </w:r>
    </w:p>
    <w:p w:rsidR="00D4697E" w:rsidRDefault="0070573A">
      <w:pPr>
        <w:numPr>
          <w:ilvl w:val="0"/>
          <w:numId w:val="5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Krajský úřad Plzeňského kraje, odbor sociálních věcí, Škroupova 18, 306 1</w:t>
      </w:r>
      <w:r>
        <w:rPr>
          <w:rFonts w:ascii="Calibri" w:eastAsia="Calibri" w:hAnsi="Calibri" w:cs="Calibri"/>
          <w:sz w:val="22"/>
          <w:szCs w:val="22"/>
        </w:rPr>
        <w:t xml:space="preserve">3 Plzeň      </w:t>
      </w:r>
    </w:p>
    <w:p w:rsidR="00D4697E" w:rsidRDefault="0070573A">
      <w:pPr>
        <w:numPr>
          <w:ilvl w:val="0"/>
          <w:numId w:val="5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bookmarkStart w:id="8" w:name="_heading=h.tyjcwt" w:colFirst="0" w:colLast="0"/>
      <w:bookmarkEnd w:id="8"/>
      <w:r>
        <w:rPr>
          <w:rFonts w:ascii="Calibri" w:eastAsia="Calibri" w:hAnsi="Calibri" w:cs="Calibri"/>
          <w:sz w:val="22"/>
          <w:szCs w:val="22"/>
        </w:rPr>
        <w:t xml:space="preserve">Český helsinský výbor: Štefánikova 216/21, 150 00 Praha 5, tel.: 257 221 141, e-mail </w:t>
      </w:r>
      <w:hyperlink r:id="rId11">
        <w:r>
          <w:rPr>
            <w:rFonts w:ascii="Calibri" w:eastAsia="Calibri" w:hAnsi="Calibri" w:cs="Calibri"/>
            <w:sz w:val="22"/>
            <w:szCs w:val="22"/>
            <w:u w:val="single"/>
          </w:rPr>
          <w:t>info@helcom.cz</w:t>
        </w:r>
      </w:hyperlink>
    </w:p>
    <w:p w:rsidR="00D4697E" w:rsidRDefault="0070573A">
      <w:pPr>
        <w:numPr>
          <w:ilvl w:val="0"/>
          <w:numId w:val="5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Veřejný ochránce práv – Ombudsman, Údolní 39, 602 00 Brno, tel. 542 542 888, </w:t>
      </w:r>
      <w:hyperlink r:id="rId12">
        <w:r>
          <w:rPr>
            <w:rFonts w:ascii="Calibri" w:eastAsia="Calibri" w:hAnsi="Calibri" w:cs="Calibri"/>
            <w:sz w:val="22"/>
            <w:szCs w:val="22"/>
            <w:u w:val="single"/>
          </w:rPr>
          <w:t>podatelna@ochrance.cz</w:t>
        </w:r>
      </w:hyperlink>
    </w:p>
    <w:p w:rsidR="00D4697E" w:rsidRDefault="00D4697E"/>
    <w:sectPr w:rsidR="00D469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418" w:bottom="1418" w:left="1418" w:header="68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573A" w:rsidRDefault="0070573A">
      <w:r>
        <w:separator/>
      </w:r>
    </w:p>
  </w:endnote>
  <w:endnote w:type="continuationSeparator" w:id="0">
    <w:p w:rsidR="0070573A" w:rsidRDefault="00705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97E" w:rsidRDefault="00D4697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97E" w:rsidRDefault="00D4697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tbl>
    <w:tblPr>
      <w:tblStyle w:val="a0"/>
      <w:tblW w:w="9327" w:type="dxa"/>
      <w:tblInd w:w="-123" w:type="dxa"/>
      <w:tblBorders>
        <w:top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7567"/>
      <w:gridCol w:w="1760"/>
    </w:tblGrid>
    <w:tr w:rsidR="00D4697E">
      <w:trPr>
        <w:trHeight w:val="83"/>
      </w:trPr>
      <w:tc>
        <w:tcPr>
          <w:tcW w:w="0" w:type="auto"/>
        </w:tcPr>
        <w:p w:rsidR="00D4697E" w:rsidRDefault="0070573A">
          <w:pPr>
            <w:ind w:right="-1192" w:firstLine="441"/>
            <w:jc w:val="center"/>
            <w:rPr>
              <w:rFonts w:ascii="Roboto" w:eastAsia="Roboto" w:hAnsi="Roboto" w:cs="Roboto"/>
              <w:b/>
            </w:rPr>
          </w:pPr>
          <w:r>
            <w:rPr>
              <w:rFonts w:ascii="Roboto" w:eastAsia="Roboto" w:hAnsi="Roboto" w:cs="Roboto"/>
              <w:b/>
            </w:rPr>
            <w:t>Centrum duševního zdraví Plzeň</w:t>
          </w:r>
          <w:r>
            <w:rPr>
              <w:noProof/>
            </w:rPr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76200</wp:posOffset>
                </wp:positionV>
                <wp:extent cx="889616" cy="725662"/>
                <wp:effectExtent l="0" t="0" r="0" b="0"/>
                <wp:wrapNone/>
                <wp:docPr id="8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9616" cy="72566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D4697E" w:rsidRDefault="0070573A">
          <w:pPr>
            <w:ind w:right="-1192" w:firstLine="441"/>
            <w:jc w:val="center"/>
            <w:rPr>
              <w:rFonts w:ascii="Roboto" w:eastAsia="Roboto" w:hAnsi="Roboto" w:cs="Roboto"/>
              <w:color w:val="808080"/>
            </w:rPr>
          </w:pPr>
          <w:r>
            <w:rPr>
              <w:rFonts w:ascii="Roboto" w:eastAsia="Roboto" w:hAnsi="Roboto" w:cs="Roboto"/>
              <w:color w:val="808080"/>
            </w:rPr>
            <w:t>Lidická 428/8, 301 00 Plzeň</w:t>
          </w:r>
        </w:p>
        <w:p w:rsidR="00D4697E" w:rsidRDefault="0070573A">
          <w:pPr>
            <w:ind w:right="-1192" w:firstLine="441"/>
            <w:jc w:val="center"/>
            <w:rPr>
              <w:rFonts w:ascii="Roboto" w:eastAsia="Roboto" w:hAnsi="Roboto" w:cs="Roboto"/>
              <w:color w:val="808080"/>
            </w:rPr>
          </w:pPr>
          <w:r>
            <w:rPr>
              <w:rFonts w:ascii="Roboto" w:eastAsia="Roboto" w:hAnsi="Roboto" w:cs="Roboto"/>
              <w:color w:val="808080"/>
            </w:rPr>
            <w:t>T: 377 429 616, 737 163 204</w:t>
          </w:r>
        </w:p>
        <w:p w:rsidR="00D4697E" w:rsidRDefault="0070573A">
          <w:pPr>
            <w:ind w:right="-1192" w:firstLine="441"/>
            <w:jc w:val="center"/>
            <w:rPr>
              <w:rFonts w:ascii="Roboto" w:eastAsia="Roboto" w:hAnsi="Roboto" w:cs="Roboto"/>
              <w:color w:val="808080"/>
            </w:rPr>
          </w:pPr>
          <w:r>
            <w:rPr>
              <w:rFonts w:ascii="Roboto" w:eastAsia="Roboto" w:hAnsi="Roboto" w:cs="Roboto"/>
              <w:color w:val="808080"/>
            </w:rPr>
            <w:t xml:space="preserve">E: </w:t>
          </w:r>
          <w:hyperlink r:id="rId2">
            <w:r>
              <w:rPr>
                <w:rFonts w:ascii="Roboto" w:eastAsia="Roboto" w:hAnsi="Roboto" w:cs="Roboto"/>
                <w:color w:val="808080"/>
              </w:rPr>
              <w:t>cdz@ledovec.cz</w:t>
            </w:r>
          </w:hyperlink>
        </w:p>
        <w:p w:rsidR="00D4697E" w:rsidRDefault="0070573A">
          <w:pPr>
            <w:ind w:right="-1192" w:firstLine="441"/>
            <w:jc w:val="center"/>
            <w:rPr>
              <w:rFonts w:ascii="Calibri" w:eastAsia="Calibri" w:hAnsi="Calibri" w:cs="Calibri"/>
              <w:color w:val="808080"/>
            </w:rPr>
          </w:pPr>
          <w:r>
            <w:rPr>
              <w:rFonts w:ascii="Roboto" w:eastAsia="Roboto" w:hAnsi="Roboto" w:cs="Roboto"/>
              <w:color w:val="808080"/>
            </w:rPr>
            <w:t>W: www.ledovec.cz</w:t>
          </w:r>
        </w:p>
      </w:tc>
      <w:tc>
        <w:tcPr>
          <w:tcW w:w="0" w:type="auto"/>
        </w:tcPr>
        <w:p w:rsidR="00D4697E" w:rsidRDefault="0070573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200"/>
            <w:jc w:val="right"/>
            <w:rPr>
              <w:rFonts w:ascii="Arial" w:eastAsia="Arial" w:hAnsi="Arial" w:cs="Arial"/>
              <w:b/>
              <w:smallCaps/>
              <w:color w:val="808080"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72391</wp:posOffset>
                </wp:positionV>
                <wp:extent cx="409575" cy="723900"/>
                <wp:effectExtent l="0" t="0" r="0" b="0"/>
                <wp:wrapNone/>
                <wp:docPr id="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9575" cy="7239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D4697E" w:rsidRDefault="00D4697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Tahoma" w:eastAsia="Tahoma" w:hAnsi="Tahoma" w:cs="Tahoma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97E" w:rsidRDefault="00D4697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573A" w:rsidRDefault="0070573A">
      <w:r>
        <w:separator/>
      </w:r>
    </w:p>
  </w:footnote>
  <w:footnote w:type="continuationSeparator" w:id="0">
    <w:p w:rsidR="0070573A" w:rsidRDefault="00705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97E" w:rsidRDefault="00D4697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97E" w:rsidRDefault="00D4697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right="-428"/>
      <w:rPr>
        <w:color w:val="000000"/>
      </w:rPr>
    </w:pPr>
  </w:p>
  <w:p w:rsidR="00D4697E" w:rsidRDefault="0070573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right="-428"/>
      <w:rPr>
        <w:color w:val="000000"/>
      </w:rPr>
    </w:pPr>
    <w:r>
      <w:rPr>
        <w:color w:val="000000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-11428</wp:posOffset>
          </wp:positionH>
          <wp:positionV relativeFrom="paragraph">
            <wp:posOffset>-347979</wp:posOffset>
          </wp:positionV>
          <wp:extent cx="3105509" cy="806152"/>
          <wp:effectExtent l="0" t="0" r="0" b="0"/>
          <wp:wrapNone/>
          <wp:docPr id="7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05509" cy="8061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4697E" w:rsidRDefault="00D4697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right="-428"/>
      <w:rPr>
        <w:color w:val="000000"/>
      </w:rPr>
    </w:pPr>
  </w:p>
  <w:p w:rsidR="00D4697E" w:rsidRDefault="0070573A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6433"/>
      </w:tabs>
      <w:spacing w:line="276" w:lineRule="auto"/>
      <w:ind w:right="-428"/>
      <w:rPr>
        <w:color w:val="000000"/>
      </w:rPr>
    </w:pPr>
    <w:r>
      <w:rPr>
        <w:color w:val="000000"/>
      </w:rPr>
      <w:tab/>
    </w:r>
  </w:p>
  <w:p w:rsidR="00D4697E" w:rsidRDefault="0070573A">
    <w:pPr>
      <w:spacing w:after="240" w:line="360" w:lineRule="auto"/>
      <w:rPr>
        <w:color w:val="000000"/>
        <w:sz w:val="8"/>
        <w:szCs w:val="8"/>
      </w:rPr>
    </w:pPr>
    <w:r>
      <w:rPr>
        <w:color w:val="000000"/>
      </w:rPr>
      <w:t xml:space="preserve"> 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-114299</wp:posOffset>
              </wp:positionH>
              <wp:positionV relativeFrom="paragraph">
                <wp:posOffset>50800</wp:posOffset>
              </wp:positionV>
              <wp:extent cx="0" cy="12700"/>
              <wp:effectExtent l="0" t="0" r="0" b="0"/>
              <wp:wrapNone/>
              <wp:docPr id="5" name="Přímá spojnice se šipkou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55150" y="3780000"/>
                        <a:ext cx="59817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-114299</wp:posOffset>
              </wp:positionH>
              <wp:positionV relativeFrom="paragraph">
                <wp:posOffset>50800</wp:posOffset>
              </wp:positionV>
              <wp:extent cx="0" cy="12700"/>
              <wp:effectExtent b="0" l="0" r="0" t="0"/>
              <wp:wrapNone/>
              <wp:docPr id="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97E" w:rsidRDefault="00D4697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409EA"/>
    <w:multiLevelType w:val="multilevel"/>
    <w:tmpl w:val="1D86EA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BD2062"/>
    <w:multiLevelType w:val="multilevel"/>
    <w:tmpl w:val="1C2E9142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180"/>
      </w:pPr>
      <w:rPr>
        <w:u w:val="none"/>
      </w:rPr>
    </w:lvl>
  </w:abstractNum>
  <w:abstractNum w:abstractNumId="2" w15:restartNumberingAfterBreak="0">
    <w:nsid w:val="1C7912DB"/>
    <w:multiLevelType w:val="multilevel"/>
    <w:tmpl w:val="41189CC6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3" w15:restartNumberingAfterBreak="0">
    <w:nsid w:val="3E4344F0"/>
    <w:multiLevelType w:val="multilevel"/>
    <w:tmpl w:val="BD96D626"/>
    <w:lvl w:ilvl="0">
      <w:start w:val="1"/>
      <w:numFmt w:val="decimal"/>
      <w:lvlText w:val="%1."/>
      <w:lvlJc w:val="left"/>
      <w:pPr>
        <w:ind w:left="2203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-51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93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165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237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309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381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4530" w:hanging="360"/>
      </w:pPr>
      <w:rPr>
        <w:u w:val="none"/>
      </w:rPr>
    </w:lvl>
  </w:abstractNum>
  <w:abstractNum w:abstractNumId="4" w15:restartNumberingAfterBreak="0">
    <w:nsid w:val="45F63E9D"/>
    <w:multiLevelType w:val="multilevel"/>
    <w:tmpl w:val="978EC44C"/>
    <w:lvl w:ilvl="0">
      <w:start w:val="1"/>
      <w:numFmt w:val="bullet"/>
      <w:lvlText w:val="o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6333988"/>
    <w:multiLevelType w:val="multilevel"/>
    <w:tmpl w:val="90302C02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6" w15:restartNumberingAfterBreak="0">
    <w:nsid w:val="64CF1C3A"/>
    <w:multiLevelType w:val="multilevel"/>
    <w:tmpl w:val="28B62B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52D4373"/>
    <w:multiLevelType w:val="multilevel"/>
    <w:tmpl w:val="B3A667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97E"/>
    <w:rsid w:val="0070573A"/>
    <w:rsid w:val="00A25470"/>
    <w:rsid w:val="00B47BD7"/>
    <w:rsid w:val="00D4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F5D6"/>
  <w15:docId w15:val="{64D03952-1563-4717-BB63-F255C5103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A00E6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Standardnpsmoodstavce"/>
    <w:rsid w:val="00A00E66"/>
  </w:style>
  <w:style w:type="character" w:styleId="Hypertextovodkaz">
    <w:name w:val="Hyperlink"/>
    <w:basedOn w:val="Standardnpsmoodstavce"/>
    <w:uiPriority w:val="99"/>
    <w:unhideWhenUsed/>
    <w:rsid w:val="00681DA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81DA3"/>
    <w:rPr>
      <w:color w:val="605E5C"/>
      <w:shd w:val="clear" w:color="auto" w:fill="E1DFDD"/>
    </w:r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nouzecka@ledovec.c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odatelna@ochrance.c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helcom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drahomira.franzova@ledovec.c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dz@ledovec.cz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hyperlink" Target="mailto:cdz@ledovec.cz" TargetMode="External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xHD+cEjTMXHvrwYbmOFOcgG3uw==">CgMxLjAyCGguZ2pkZ3hzMgloLjMwajB6bGwyCWguMWZvYjl0ZTIJaC4zem55c2g3MgloLjJldDkycDAyDmgucThsd292MmM5NzI2Mg1oLmxxcTc0cjR1MWpoMghoLnR5amN3dDgAciExbmhvRnVmazNxamVwZ1l1bXRBV19HeDdITDFVa0c5cXg=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922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Čechová</dc:creator>
  <cp:lastModifiedBy>Jana Nouzecká</cp:lastModifiedBy>
  <cp:revision>3</cp:revision>
  <dcterms:created xsi:type="dcterms:W3CDTF">2025-01-18T15:50:00Z</dcterms:created>
  <dcterms:modified xsi:type="dcterms:W3CDTF">2025-01-18T15:55:00Z</dcterms:modified>
</cp:coreProperties>
</file>