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DFA71" w14:textId="77777777" w:rsidR="00A34C21" w:rsidRDefault="00A34C21" w:rsidP="00DF6429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Příloha č. 2</w:t>
      </w:r>
      <w:r>
        <w:rPr>
          <w:rFonts w:ascii="Calibri" w:eastAsia="Calibri" w:hAnsi="Calibri" w:cs="Calibri"/>
          <w:sz w:val="22"/>
          <w:szCs w:val="22"/>
        </w:rPr>
        <w:t xml:space="preserve"> ke smlouvě o poskytování sociální služby Sociální rehabilitace Ledovec</w:t>
      </w:r>
    </w:p>
    <w:p w14:paraId="707DAF31" w14:textId="77777777" w:rsidR="00A34C21" w:rsidRDefault="00A34C21" w:rsidP="00A34C2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evidenční č. smlouvy ………………...……………</w:t>
      </w:r>
    </w:p>
    <w:p w14:paraId="20B6EB9B" w14:textId="77777777" w:rsidR="00A34C21" w:rsidRDefault="00A34C21" w:rsidP="00A34C21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4795614" w14:textId="77777777" w:rsidR="00A34C21" w:rsidRDefault="00A34C21" w:rsidP="00A34C21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Pravidla pro podávání a vyřizování stížností na poskytování sociální služby</w:t>
      </w:r>
    </w:p>
    <w:p w14:paraId="5DE7FCA7" w14:textId="77777777" w:rsidR="00A34C21" w:rsidRDefault="00A34C21" w:rsidP="00A34C21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7D48622" w14:textId="77777777" w:rsidR="00A34C21" w:rsidRDefault="00A34C21" w:rsidP="00A34C2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Obecná ustanovení </w:t>
      </w:r>
    </w:p>
    <w:p w14:paraId="1F2A9CAC" w14:textId="77777777" w:rsidR="00A34C21" w:rsidRDefault="00A34C21" w:rsidP="00A34C21">
      <w:pPr>
        <w:numPr>
          <w:ilvl w:val="0"/>
          <w:numId w:val="1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Žádnou stížnost nepoužijeme proti člověku, který si stěžuje.</w:t>
      </w:r>
    </w:p>
    <w:p w14:paraId="40C92F8D" w14:textId="5E68FFF1" w:rsidR="00A34C21" w:rsidRDefault="00A34C21" w:rsidP="00A34C21">
      <w:pPr>
        <w:numPr>
          <w:ilvl w:val="0"/>
          <w:numId w:val="1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Budeme se zabývat každou stížností (písemnou, ústní i anonymní), avšak musí se týkat skutečnosti, která nastala nejpozději v rámci jednoho roku od data podání stížnosti (tj. není starší než jeden rok).</w:t>
      </w:r>
    </w:p>
    <w:p w14:paraId="01320F7D" w14:textId="77777777" w:rsidR="00A34C21" w:rsidRDefault="00A34C21" w:rsidP="00A34C21">
      <w:pPr>
        <w:numPr>
          <w:ilvl w:val="0"/>
          <w:numId w:val="1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Každá stížnost je pro nás důležitá, protože pro nás znamená zpětnou vazbu, důvod k zamyšlení a možnost některé věci měnit a dále se rozvíjet.</w:t>
      </w:r>
    </w:p>
    <w:p w14:paraId="7888EB06" w14:textId="77777777" w:rsidR="00A34C21" w:rsidRDefault="00A34C21" w:rsidP="00A34C21">
      <w:pPr>
        <w:numPr>
          <w:ilvl w:val="0"/>
          <w:numId w:val="1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Každou stížnost může stěžovatel kdykoliv odvolat.</w:t>
      </w:r>
    </w:p>
    <w:p w14:paraId="37AD435C" w14:textId="77777777" w:rsidR="00A34C21" w:rsidRDefault="00A34C21" w:rsidP="00A34C2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CFE014F" w14:textId="77777777" w:rsidR="00A34C21" w:rsidRDefault="00A34C21" w:rsidP="00A34C2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Kdo si může na poskytování služby stěžovat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0784E1DC" w14:textId="77777777" w:rsidR="00A34C21" w:rsidRDefault="00A34C21" w:rsidP="00DF6429">
      <w:pPr>
        <w:numPr>
          <w:ilvl w:val="0"/>
          <w:numId w:val="8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Uživatel (osoba), kterému je nebo byla poskytována sociální služba.</w:t>
      </w:r>
    </w:p>
    <w:p w14:paraId="0FD96434" w14:textId="77777777" w:rsidR="00A34C21" w:rsidRDefault="00A34C21" w:rsidP="00DF6429">
      <w:pPr>
        <w:numPr>
          <w:ilvl w:val="0"/>
          <w:numId w:val="8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Zákonný zástupce, opatrovník nebo podpůrce uživatele (osoby), kterému je nebo byla poskytována sociální služba.</w:t>
      </w:r>
    </w:p>
    <w:p w14:paraId="21E5E9F9" w14:textId="77777777" w:rsidR="00A34C21" w:rsidRDefault="00A34C21" w:rsidP="00DF6429">
      <w:pPr>
        <w:numPr>
          <w:ilvl w:val="0"/>
          <w:numId w:val="8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Osoba blízká, nemůže-li podat stížnost uživatel (osoba), které je nebo byla sociální služba poskytována, s ohledem na svůj zdravotní stav nebo proto, že zemřela.</w:t>
      </w:r>
    </w:p>
    <w:p w14:paraId="0C4DA916" w14:textId="77777777" w:rsidR="00A34C21" w:rsidRDefault="00A34C21" w:rsidP="00DF6429">
      <w:pPr>
        <w:numPr>
          <w:ilvl w:val="0"/>
          <w:numId w:val="8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Osoba zmocněná osobou, které je nebo byla poskytována sociální služba.</w:t>
      </w:r>
    </w:p>
    <w:p w14:paraId="1A5C6A3D" w14:textId="77777777" w:rsidR="00A34C21" w:rsidRDefault="00A34C21" w:rsidP="00DF6429">
      <w:pPr>
        <w:numPr>
          <w:ilvl w:val="0"/>
          <w:numId w:val="8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Člen domácnosti osoby, které je nebo byla poskytována sociální služba, oprávněný k zastupování této osoby podle občanského zákoníku.</w:t>
      </w:r>
    </w:p>
    <w:p w14:paraId="6664774E" w14:textId="77777777" w:rsidR="00A34C21" w:rsidRDefault="00A34C21" w:rsidP="00DF6429">
      <w:pPr>
        <w:numPr>
          <w:ilvl w:val="0"/>
          <w:numId w:val="8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Zaměstnanec poskytovatele sociálních služeb.</w:t>
      </w:r>
    </w:p>
    <w:p w14:paraId="3741E0AD" w14:textId="77777777" w:rsidR="00A34C21" w:rsidRDefault="00A34C21" w:rsidP="00A34C21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(dále jen “stěžovatel”)</w:t>
      </w:r>
    </w:p>
    <w:p w14:paraId="7555118E" w14:textId="77777777" w:rsidR="00A34C21" w:rsidRDefault="00A34C21" w:rsidP="00A34C21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B8F6414" w14:textId="77777777" w:rsidR="00A34C21" w:rsidRDefault="00A34C21" w:rsidP="00A34C2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Způsoby podání stížnosti</w:t>
      </w:r>
    </w:p>
    <w:p w14:paraId="68D348C1" w14:textId="77777777" w:rsidR="00D27C34" w:rsidRDefault="00D27C34" w:rsidP="00D27C34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Písemně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(je možné ji podat i anonymně)</w:t>
      </w:r>
    </w:p>
    <w:p w14:paraId="0C9AF73F" w14:textId="77777777" w:rsidR="00D27C34" w:rsidRDefault="00D27C34" w:rsidP="00D27C34">
      <w:pPr>
        <w:numPr>
          <w:ilvl w:val="3"/>
          <w:numId w:val="1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zaslat poštou:</w:t>
      </w:r>
    </w:p>
    <w:p w14:paraId="300BEB47" w14:textId="30AED073" w:rsidR="00D27C34" w:rsidRDefault="00D27C34" w:rsidP="00D27C3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adresu Sociální rehabilitace Ledovec, Centrum duševního zdraví Klatovy, Maxima Gorkého 800, 33901 Klatovy; </w:t>
      </w:r>
      <w:proofErr w:type="gramStart"/>
      <w:r w:rsidR="00BF504F">
        <w:rPr>
          <w:rFonts w:ascii="Calibri" w:eastAsia="Calibri" w:hAnsi="Calibri" w:cs="Calibri"/>
          <w:color w:val="000000"/>
          <w:sz w:val="22"/>
          <w:szCs w:val="22"/>
        </w:rPr>
        <w:t xml:space="preserve">( </w:t>
      </w:r>
      <w:r>
        <w:rPr>
          <w:rFonts w:ascii="Calibri" w:eastAsia="Calibri" w:hAnsi="Calibri" w:cs="Calibri"/>
          <w:color w:val="000000"/>
          <w:sz w:val="22"/>
          <w:szCs w:val="22"/>
        </w:rPr>
        <w:t>na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obálku doporučujeme uvést „k rukám vedoucí týmu“</w:t>
      </w:r>
      <w:r w:rsidR="00BF504F"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>, nebo</w:t>
      </w:r>
    </w:p>
    <w:p w14:paraId="7A737E73" w14:textId="6811C9A0" w:rsidR="00DB10B7" w:rsidRDefault="00BF504F" w:rsidP="00DB10B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adresu </w:t>
      </w:r>
      <w:r w:rsidR="00D27C34" w:rsidRPr="00DB10B7">
        <w:rPr>
          <w:rFonts w:ascii="Calibri" w:eastAsia="Calibri" w:hAnsi="Calibri" w:cs="Calibri"/>
          <w:color w:val="000000"/>
          <w:sz w:val="22"/>
          <w:szCs w:val="22"/>
        </w:rPr>
        <w:t xml:space="preserve">Ledovec – </w:t>
      </w:r>
      <w:r w:rsidR="00DB10B7">
        <w:rPr>
          <w:rFonts w:ascii="Calibri" w:eastAsia="Calibri" w:hAnsi="Calibri" w:cs="Calibri"/>
          <w:color w:val="000000"/>
          <w:sz w:val="22"/>
          <w:szCs w:val="22"/>
        </w:rPr>
        <w:t xml:space="preserve">kancelář ředitele, </w:t>
      </w:r>
      <w:r w:rsidR="00DB10B7">
        <w:rPr>
          <w:rFonts w:ascii="Calibri" w:eastAsia="Calibri" w:hAnsi="Calibri" w:cs="Calibri"/>
          <w:sz w:val="22"/>
          <w:szCs w:val="22"/>
        </w:rPr>
        <w:t>Karolíny Světlé 13</w:t>
      </w:r>
      <w:r w:rsidR="00DB10B7">
        <w:rPr>
          <w:rFonts w:ascii="Calibri" w:eastAsia="Calibri" w:hAnsi="Calibri" w:cs="Calibri"/>
          <w:color w:val="000000"/>
          <w:sz w:val="22"/>
          <w:szCs w:val="22"/>
        </w:rPr>
        <w:t>, Plzeň, 323 00 (na obálku doporučujeme uvést „k rukám odborné vedoucí“ nebo „k rukám ředitele“);</w:t>
      </w:r>
    </w:p>
    <w:p w14:paraId="482D5A82" w14:textId="339484D6" w:rsidR="00D27C34" w:rsidRPr="00DB10B7" w:rsidRDefault="00D27C34" w:rsidP="003E730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DB10B7">
        <w:rPr>
          <w:rFonts w:ascii="Calibri" w:eastAsia="Calibri" w:hAnsi="Calibri" w:cs="Calibri"/>
          <w:sz w:val="22"/>
          <w:szCs w:val="22"/>
        </w:rPr>
        <w:t>vhodit přímo do poštovní schránky označené nápisem Ledovec, kter</w:t>
      </w:r>
      <w:r w:rsidR="00DB10B7">
        <w:rPr>
          <w:rFonts w:ascii="Calibri" w:eastAsia="Calibri" w:hAnsi="Calibri" w:cs="Calibri"/>
          <w:sz w:val="22"/>
          <w:szCs w:val="22"/>
        </w:rPr>
        <w:t>á</w:t>
      </w:r>
      <w:r w:rsidRPr="00DB10B7">
        <w:rPr>
          <w:rFonts w:ascii="Calibri" w:eastAsia="Calibri" w:hAnsi="Calibri" w:cs="Calibri"/>
          <w:sz w:val="22"/>
          <w:szCs w:val="22"/>
        </w:rPr>
        <w:t xml:space="preserve"> j</w:t>
      </w:r>
      <w:r w:rsidR="00DB10B7">
        <w:rPr>
          <w:rFonts w:ascii="Calibri" w:eastAsia="Calibri" w:hAnsi="Calibri" w:cs="Calibri"/>
          <w:sz w:val="22"/>
          <w:szCs w:val="22"/>
        </w:rPr>
        <w:t xml:space="preserve">e </w:t>
      </w:r>
      <w:r w:rsidRPr="00DB10B7">
        <w:rPr>
          <w:rFonts w:ascii="Calibri" w:eastAsia="Calibri" w:hAnsi="Calibri" w:cs="Calibri"/>
          <w:sz w:val="22"/>
          <w:szCs w:val="22"/>
        </w:rPr>
        <w:t>umístěn</w:t>
      </w:r>
      <w:r w:rsidR="00DB10B7">
        <w:rPr>
          <w:rFonts w:ascii="Calibri" w:eastAsia="Calibri" w:hAnsi="Calibri" w:cs="Calibri"/>
          <w:sz w:val="22"/>
          <w:szCs w:val="22"/>
        </w:rPr>
        <w:t>a</w:t>
      </w:r>
      <w:r w:rsidRPr="00DB10B7">
        <w:rPr>
          <w:rFonts w:ascii="Calibri" w:eastAsia="Calibri" w:hAnsi="Calibri" w:cs="Calibri"/>
          <w:sz w:val="22"/>
          <w:szCs w:val="22"/>
        </w:rPr>
        <w:t xml:space="preserve"> na výše uvedených adresách </w:t>
      </w:r>
    </w:p>
    <w:p w14:paraId="0EF610A9" w14:textId="77777777" w:rsidR="00D27C34" w:rsidRDefault="00D27C34" w:rsidP="00D27C34">
      <w:pPr>
        <w:numPr>
          <w:ilvl w:val="3"/>
          <w:numId w:val="18"/>
        </w:num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poslat elektronickou poštou:</w:t>
      </w:r>
    </w:p>
    <w:p w14:paraId="10E9D84C" w14:textId="77777777" w:rsidR="00D27C34" w:rsidRDefault="00D27C34" w:rsidP="00D27C34">
      <w:pPr>
        <w:spacing w:line="276" w:lineRule="auto"/>
        <w:ind w:left="9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e-mail vedoucí týmu: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stepanka.nausova@ledovec.cz</w:t>
        </w:r>
      </w:hyperlink>
      <w:r>
        <w:rPr>
          <w:rFonts w:ascii="Calibri" w:eastAsia="Calibri" w:hAnsi="Calibri" w:cs="Calibri"/>
          <w:sz w:val="22"/>
          <w:szCs w:val="22"/>
        </w:rPr>
        <w:t xml:space="preserve"> , nebo</w:t>
      </w:r>
    </w:p>
    <w:p w14:paraId="761B9839" w14:textId="77777777" w:rsidR="00D27C34" w:rsidRDefault="00D27C34" w:rsidP="00D27C34">
      <w:pPr>
        <w:spacing w:line="276" w:lineRule="auto"/>
        <w:ind w:left="9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e-mail týmu služby: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cdzklatovy@ledovec.cz</w:t>
        </w:r>
      </w:hyperlink>
      <w:r>
        <w:rPr>
          <w:rFonts w:ascii="Calibri" w:eastAsia="Calibri" w:hAnsi="Calibri" w:cs="Calibri"/>
          <w:sz w:val="22"/>
          <w:szCs w:val="22"/>
        </w:rPr>
        <w:t>(do předmětu doporučujeme uvést – k rukám vedoucí týmu), nebo</w:t>
      </w:r>
    </w:p>
    <w:p w14:paraId="1BABC0E4" w14:textId="1C2CCBAA" w:rsidR="00D27C34" w:rsidRDefault="00D27C34" w:rsidP="00D27C34">
      <w:pPr>
        <w:spacing w:line="276" w:lineRule="auto"/>
        <w:ind w:left="9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e-mail odborné </w:t>
      </w:r>
      <w:r w:rsidR="00BF504F">
        <w:rPr>
          <w:rFonts w:ascii="Calibri" w:eastAsia="Calibri" w:hAnsi="Calibri" w:cs="Calibri"/>
          <w:color w:val="000000"/>
          <w:sz w:val="22"/>
          <w:szCs w:val="22"/>
        </w:rPr>
        <w:t>vedoucí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drahomira.franzova@ledovec.cz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color w:val="0070C0"/>
          <w:sz w:val="24"/>
          <w:szCs w:val="24"/>
          <w:u w:val="single"/>
        </w:rPr>
        <w:t xml:space="preserve"> </w:t>
      </w:r>
    </w:p>
    <w:p w14:paraId="271399CF" w14:textId="77777777" w:rsidR="00D27C34" w:rsidRDefault="00D27C34" w:rsidP="00D27C34">
      <w:pPr>
        <w:numPr>
          <w:ilvl w:val="3"/>
          <w:numId w:val="18"/>
        </w:num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předat kterémukoliv pracovníkovi služby</w:t>
      </w:r>
    </w:p>
    <w:p w14:paraId="6A392D4A" w14:textId="186A6732" w:rsidR="00A34C21" w:rsidRDefault="00A34C21" w:rsidP="00A34C2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Telefonicky: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D127869" w14:textId="55C6E583" w:rsidR="002704AB" w:rsidRDefault="002704AB" w:rsidP="002704AB">
      <w:pPr>
        <w:spacing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sz w:val="22"/>
          <w:szCs w:val="22"/>
        </w:rPr>
        <w:t xml:space="preserve">v době PO – PÁ, od 8:00 do 16:30 hodin, na čísle týmu služby: 603 111 542, nebo na čísle vedoucí týmu: 775 725 028, nebo na čísle metodické a odborné </w:t>
      </w:r>
      <w:r w:rsidR="00BF504F">
        <w:rPr>
          <w:rFonts w:ascii="Calibri" w:eastAsia="Calibri" w:hAnsi="Calibri" w:cs="Calibri"/>
          <w:sz w:val="22"/>
          <w:szCs w:val="22"/>
        </w:rPr>
        <w:t xml:space="preserve">vedoucí </w:t>
      </w:r>
      <w:r>
        <w:rPr>
          <w:rFonts w:ascii="Calibri" w:eastAsia="Calibri" w:hAnsi="Calibri" w:cs="Calibri"/>
          <w:sz w:val="22"/>
          <w:szCs w:val="22"/>
        </w:rPr>
        <w:t>Ledovce – 735 170 324</w:t>
      </w:r>
    </w:p>
    <w:p w14:paraId="29C1189F" w14:textId="2AAE8331" w:rsidR="002704AB" w:rsidRDefault="00A34C21" w:rsidP="002704AB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Osobně: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704AB">
        <w:rPr>
          <w:rFonts w:ascii="Calibri" w:eastAsia="Calibri" w:hAnsi="Calibri" w:cs="Calibri"/>
          <w:color w:val="000000"/>
          <w:sz w:val="22"/>
          <w:szCs w:val="22"/>
        </w:rPr>
        <w:t xml:space="preserve">kterémukoliv pracovníkovi služby </w:t>
      </w:r>
    </w:p>
    <w:p w14:paraId="35077CCC" w14:textId="6AE336FB" w:rsidR="00A34C21" w:rsidRDefault="00A34C21" w:rsidP="00A34C21">
      <w:pPr>
        <w:tabs>
          <w:tab w:val="left" w:pos="6705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7B4B66F0" w14:textId="77777777" w:rsidR="00A34C21" w:rsidRDefault="00A34C21" w:rsidP="00A34C2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6B8F44F" w14:textId="77777777" w:rsidR="00A34C21" w:rsidRDefault="00A34C21" w:rsidP="00A34C2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Způsoby řešení stížnosti a doba vyřízení stížnosti</w:t>
      </w:r>
    </w:p>
    <w:p w14:paraId="50813C8F" w14:textId="77777777" w:rsidR="00A34C21" w:rsidRDefault="00A34C21" w:rsidP="00A34C21">
      <w:pPr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Stížnosti přejímá jakýkoliv pracovník. </w:t>
      </w:r>
    </w:p>
    <w:p w14:paraId="08FD2D31" w14:textId="7CC4CE17" w:rsidR="00A34C21" w:rsidRDefault="00A34C21" w:rsidP="00A34C21">
      <w:pPr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sz w:val="22"/>
          <w:szCs w:val="22"/>
        </w:rPr>
        <w:t>Stížnosti vyřizuje a eviduje vedoucí týmu</w:t>
      </w:r>
      <w:r w:rsidR="000674E2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V případě, že se jedná o stížnost proti vedoucímu týmu, vyřizuje a eviduje stížnost odborná vedoucí</w:t>
      </w:r>
      <w:r w:rsidR="000674E2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3BB7236" w14:textId="77777777" w:rsidR="00A34C21" w:rsidRDefault="00A34C21" w:rsidP="00A34C21">
      <w:pPr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Všechny stížnosti budou vyřízeny v nejkratší možné době, </w:t>
      </w:r>
      <w:r>
        <w:rPr>
          <w:rFonts w:ascii="Calibri" w:eastAsia="Calibri" w:hAnsi="Calibri" w:cs="Calibri"/>
          <w:b/>
          <w:sz w:val="22"/>
          <w:szCs w:val="22"/>
        </w:rPr>
        <w:t xml:space="preserve">maximálně do 30 dnů ode dne, kdy byla stížnost doručena. </w:t>
      </w:r>
    </w:p>
    <w:p w14:paraId="79197168" w14:textId="6888AB30" w:rsidR="00A34C21" w:rsidRDefault="00A34C21" w:rsidP="00A34C21">
      <w:pPr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Lhůtu 30 dní můžeme v odůvodněných případech prodloužit o dalších 30 dnů, o prodloužení lhůty a o důvodech prodloužení budeme </w:t>
      </w:r>
      <w:r w:rsidR="000674E2">
        <w:rPr>
          <w:rFonts w:ascii="Calibri" w:eastAsia="Calibri" w:hAnsi="Calibri" w:cs="Calibri"/>
          <w:sz w:val="22"/>
          <w:szCs w:val="22"/>
        </w:rPr>
        <w:t xml:space="preserve">stěžovatele </w:t>
      </w:r>
      <w:r>
        <w:rPr>
          <w:rFonts w:ascii="Calibri" w:eastAsia="Calibri" w:hAnsi="Calibri" w:cs="Calibri"/>
          <w:sz w:val="22"/>
          <w:szCs w:val="22"/>
        </w:rPr>
        <w:t>informovat.</w:t>
      </w:r>
    </w:p>
    <w:p w14:paraId="6020A348" w14:textId="413A450C" w:rsidR="00A34C21" w:rsidRDefault="00A34C21" w:rsidP="00A34C21">
      <w:pPr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Písemně budeme </w:t>
      </w:r>
      <w:r w:rsidR="000674E2">
        <w:rPr>
          <w:rFonts w:ascii="Calibri" w:eastAsia="Calibri" w:hAnsi="Calibri" w:cs="Calibri"/>
          <w:sz w:val="22"/>
          <w:szCs w:val="22"/>
        </w:rPr>
        <w:t xml:space="preserve">stěžovatele </w:t>
      </w:r>
      <w:r>
        <w:rPr>
          <w:rFonts w:ascii="Calibri" w:eastAsia="Calibri" w:hAnsi="Calibri" w:cs="Calibri"/>
          <w:sz w:val="22"/>
          <w:szCs w:val="22"/>
        </w:rPr>
        <w:t xml:space="preserve">informovat o způsobu vyřízení stížnosti. </w:t>
      </w:r>
    </w:p>
    <w:p w14:paraId="5F24EEC6" w14:textId="77777777" w:rsidR="00A34C21" w:rsidRDefault="00A34C21" w:rsidP="00A34C21">
      <w:pPr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případě, že jde o stížnost anonymní a bude to možné, bude s anonymním stěžovatelem dojednán způsob, jakým chce být o vyřízení stížnosti informován. V úvahu připadá zveřejnění vyřízení stížnosti (po uplynutí lhůty určené k jejímu vyřízení) na webových stránkách L</w:t>
      </w:r>
      <w:bookmarkStart w:id="4" w:name="_GoBack"/>
      <w:bookmarkEnd w:id="4"/>
      <w:r>
        <w:rPr>
          <w:rFonts w:ascii="Calibri" w:eastAsia="Calibri" w:hAnsi="Calibri" w:cs="Calibri"/>
          <w:sz w:val="22"/>
          <w:szCs w:val="22"/>
        </w:rPr>
        <w:t xml:space="preserve">edovce v sekci daného týmu služby po dobu 14 dní, na nástěnce služby po dobu jednoho měsíce, ev. bude vyřízení stížnosti k dispozici po dobu jednoho měsíce u vedoucího týmu pod evidenčním číslem stížnosti, které stěžovatel zná, příp. jiný s uživatelem dohodnutý způsob. </w:t>
      </w:r>
    </w:p>
    <w:p w14:paraId="26E9182B" w14:textId="77777777" w:rsidR="00A34C21" w:rsidRDefault="00A34C21" w:rsidP="00A34C21">
      <w:pPr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Pokud není možné s uživatelem dojednat způsob jeho informování o vyřízení stížnosti, bude výsledek vyřízení stížnosti po uplynutí lhůty určené k jejímu vyřízení zveřejněn na webových stránkách Ledovce v sekci daného týmu služby po dobu 14 dní a vyvěšen na nástěnce služby pod dobu jednoho měsíce. Vyjma stížností, ve kterých si anonymní stěžovatel vysloveně nepřeje tímto způsobem řešení zveřejnit nebo to není s ohledem na obsah stížnosti vhodné (např. by se jednalo o ohrožení anonymity stěžovatele nebo do práv jakékoliv zúčastněné osoby).</w:t>
      </w:r>
    </w:p>
    <w:p w14:paraId="5750F539" w14:textId="38F35D06" w:rsidR="00A34C21" w:rsidRDefault="00A34C21" w:rsidP="00A34C21">
      <w:pPr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Pokud je z obsahu stížnosti zřejmé, že se stížnost týká jiné </w:t>
      </w:r>
      <w:proofErr w:type="spellStart"/>
      <w:r>
        <w:rPr>
          <w:rFonts w:ascii="Calibri" w:eastAsia="Calibri" w:hAnsi="Calibri" w:cs="Calibri"/>
          <w:sz w:val="22"/>
          <w:szCs w:val="22"/>
        </w:rPr>
        <w:t>ledovecké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služby, takovou stížnost nezpracováváme, ale směřujeme stěžovatele, aby svou stížnost směřoval do služby, kde je nespokojen, příp. ji můžete směřovat odborné vedoucí Ledovce </w:t>
      </w:r>
      <w:r>
        <w:rPr>
          <w:rFonts w:ascii="Calibri" w:eastAsia="Calibri" w:hAnsi="Calibri" w:cs="Calibri"/>
          <w:i/>
          <w:sz w:val="22"/>
          <w:szCs w:val="22"/>
        </w:rPr>
        <w:t>Drahomíře Franzové,</w:t>
      </w:r>
      <w:r w:rsidR="009409E4">
        <w:rPr>
          <w:rFonts w:ascii="Calibri" w:eastAsia="Calibri" w:hAnsi="Calibri" w:cs="Calibri"/>
          <w:i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 xml:space="preserve"> tel. 735 170 324 (PO-PÁ, 8:30 - 17:00), drahomira.franzova@ledovec.cz</w:t>
      </w:r>
    </w:p>
    <w:p w14:paraId="57DC701C" w14:textId="77777777" w:rsidR="00A34C21" w:rsidRDefault="00A34C21" w:rsidP="00A34C21">
      <w:pPr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Všechny stížnosti (i anonymní) a způsob jejich vyřízení jsou evidovány. </w:t>
      </w:r>
    </w:p>
    <w:p w14:paraId="3EC5CB4C" w14:textId="77777777" w:rsidR="00A34C21" w:rsidRDefault="00A34C21" w:rsidP="00A34C21">
      <w:pPr>
        <w:numPr>
          <w:ilvl w:val="0"/>
          <w:numId w:val="1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Stěžovatel může nahlížet do dokumentace, kterou poskytovatel vede o stížnosti, a pořizovat si z ní kopie nebo výpisy. A to na základě domluvy s osobou, která stížnost vyřizuje.  </w:t>
      </w:r>
    </w:p>
    <w:p w14:paraId="4514F661" w14:textId="77777777" w:rsidR="00A34C21" w:rsidRDefault="00A34C21" w:rsidP="00A34C21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red"/>
        </w:rPr>
      </w:pPr>
    </w:p>
    <w:p w14:paraId="503CC3ED" w14:textId="77777777" w:rsidR="00A34C21" w:rsidRDefault="00A34C21" w:rsidP="00A34C2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Pokud stěžovatel nesouhlasí s vyřízením stížnosti nebo nebyla-li stížnost vyřízena ve stanovené lhůtě</w:t>
      </w:r>
      <w:r>
        <w:rPr>
          <w:rFonts w:ascii="Calibri" w:eastAsia="Calibri" w:hAnsi="Calibri" w:cs="Calibri"/>
          <w:sz w:val="22"/>
          <w:szCs w:val="22"/>
        </w:rPr>
        <w:t xml:space="preserve">, může ve lhůtě 60 dnů ode dne doručení informace o způsobu jejího vyřízení nebo od uplynutí stanovené lhůty:  </w:t>
      </w:r>
    </w:p>
    <w:p w14:paraId="46352906" w14:textId="77777777" w:rsidR="00A34C21" w:rsidRDefault="00A34C21" w:rsidP="00A34C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5" w:name="_heading=h.2et92p0" w:colFirst="0" w:colLast="0"/>
      <w:bookmarkEnd w:id="5"/>
      <w:r>
        <w:rPr>
          <w:rFonts w:ascii="Calibri" w:eastAsia="Calibri" w:hAnsi="Calibri" w:cs="Calibri"/>
          <w:sz w:val="22"/>
          <w:szCs w:val="22"/>
        </w:rPr>
        <w:t>Požádat Ministerstvo práce a sociálních vě</w:t>
      </w:r>
      <w:r>
        <w:rPr>
          <w:rFonts w:ascii="Calibri" w:eastAsia="Calibri" w:hAnsi="Calibri" w:cs="Calibri"/>
          <w:sz w:val="22"/>
          <w:szCs w:val="22"/>
          <w:highlight w:val="white"/>
        </w:rPr>
        <w:t>cí ČR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 (Na Poříčním právu 1/376, Praha 2, 128 01, tel: 221 921 111, podatelna: </w:t>
      </w:r>
      <w:r>
        <w:rPr>
          <w:rFonts w:ascii="Calibri" w:eastAsia="Calibri" w:hAnsi="Calibri" w:cs="Calibri"/>
          <w:i/>
          <w:color w:val="0000FF"/>
          <w:sz w:val="22"/>
          <w:szCs w:val="22"/>
          <w:highlight w:val="white"/>
        </w:rPr>
        <w:t>posta@mpsv.cz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)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o prověření této stížnosti; v žádosti uvede důvod, proč žádá </w:t>
      </w:r>
      <w:r>
        <w:rPr>
          <w:rFonts w:ascii="Calibri" w:eastAsia="Calibri" w:hAnsi="Calibri" w:cs="Calibri"/>
          <w:sz w:val="22"/>
          <w:szCs w:val="22"/>
          <w:highlight w:val="white"/>
        </w:rPr>
        <w:lastRenderedPageBreak/>
        <w:t>o prověření stížnosti. Ledovec</w:t>
      </w:r>
      <w:r>
        <w:rPr>
          <w:rFonts w:ascii="Calibri" w:eastAsia="Calibri" w:hAnsi="Calibri" w:cs="Calibri"/>
          <w:sz w:val="22"/>
          <w:szCs w:val="22"/>
        </w:rPr>
        <w:t xml:space="preserve"> jakožto poskytovatel sociální služby je povinen v takovém případě poskytnout </w:t>
      </w:r>
      <w:proofErr w:type="gramStart"/>
      <w:r>
        <w:rPr>
          <w:rFonts w:ascii="Calibri" w:eastAsia="Calibri" w:hAnsi="Calibri" w:cs="Calibri"/>
          <w:sz w:val="22"/>
          <w:szCs w:val="22"/>
        </w:rPr>
        <w:t>Ministerstvu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součinnost. Shledá-li </w:t>
      </w:r>
      <w:proofErr w:type="gramStart"/>
      <w:r>
        <w:rPr>
          <w:rFonts w:ascii="Calibri" w:eastAsia="Calibri" w:hAnsi="Calibri" w:cs="Calibri"/>
          <w:sz w:val="22"/>
          <w:szCs w:val="22"/>
        </w:rPr>
        <w:t>Ministerstvo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žádost o prověření stížnosti jako oprávněnou, uloží poskytovateli povinnost odstranit nevyhovující stav nebo podá podnět k dalšímu postupu příslušnému orgánu veřejné správy. Poskytovatel je povinen nevyhovující stav odstranit ve stanovené lhůtě a podat o tom </w:t>
      </w:r>
      <w:proofErr w:type="gramStart"/>
      <w:r>
        <w:rPr>
          <w:rFonts w:ascii="Calibri" w:eastAsia="Calibri" w:hAnsi="Calibri" w:cs="Calibri"/>
          <w:sz w:val="22"/>
          <w:szCs w:val="22"/>
        </w:rPr>
        <w:t>Ministerstvu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zprávu.</w:t>
      </w:r>
    </w:p>
    <w:p w14:paraId="0073A16D" w14:textId="3AB8C6BA" w:rsidR="00A34C21" w:rsidRDefault="00A34C21" w:rsidP="00A34C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6" w:name="_heading=h.q8lwov2c9726" w:colFirst="0" w:colLast="0"/>
      <w:bookmarkEnd w:id="6"/>
    </w:p>
    <w:p w14:paraId="5DACA77C" w14:textId="77777777" w:rsidR="000674E2" w:rsidRDefault="000674E2" w:rsidP="00A34C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F0488B1" w14:textId="77777777" w:rsidR="00A34C21" w:rsidRDefault="00A34C21" w:rsidP="00A34C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7" w:name="_heading=h.lqq74r4u1jh" w:colFirst="0" w:colLast="0"/>
      <w:bookmarkEnd w:id="7"/>
      <w:r>
        <w:rPr>
          <w:rFonts w:ascii="Calibri" w:eastAsia="Calibri" w:hAnsi="Calibri" w:cs="Calibri"/>
          <w:sz w:val="22"/>
          <w:szCs w:val="22"/>
        </w:rPr>
        <w:t>Dále se stěžovatel může v případě, že nesouhlasí s vyřízením stížnosti nebo nebyla-li stížnost vyřízena ve stanovené lhůtě, odvolat k:</w:t>
      </w:r>
    </w:p>
    <w:p w14:paraId="1BFCF40D" w14:textId="77777777" w:rsidR="00A34C21" w:rsidRDefault="00A34C21" w:rsidP="00A34C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řediteli Ledovce: Karolíny Světlé 13, Plzeň, 32300, e-mail: reditel@ledovec.cz</w:t>
      </w:r>
    </w:p>
    <w:p w14:paraId="522B5E94" w14:textId="77777777" w:rsidR="00A34C21" w:rsidRDefault="00A34C21" w:rsidP="00A34C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nebo</w:t>
      </w:r>
    </w:p>
    <w:p w14:paraId="64D83505" w14:textId="77777777" w:rsidR="00A34C21" w:rsidRDefault="00A34C21" w:rsidP="00A34C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nadřízeným orgánům Ledovce:  </w:t>
      </w:r>
    </w:p>
    <w:p w14:paraId="5576F82D" w14:textId="77777777" w:rsidR="00A34C21" w:rsidRDefault="00A34C21" w:rsidP="00A34C2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Správní rada Ledovec, </w:t>
      </w:r>
      <w:proofErr w:type="spellStart"/>
      <w:r>
        <w:rPr>
          <w:rFonts w:ascii="Calibri" w:eastAsia="Calibri" w:hAnsi="Calibri" w:cs="Calibri"/>
          <w:sz w:val="22"/>
          <w:szCs w:val="22"/>
        </w:rPr>
        <w:t>z.s</w:t>
      </w:r>
      <w:proofErr w:type="spellEnd"/>
      <w:r>
        <w:rPr>
          <w:rFonts w:ascii="Calibri" w:eastAsia="Calibri" w:hAnsi="Calibri" w:cs="Calibri"/>
          <w:sz w:val="22"/>
          <w:szCs w:val="22"/>
        </w:rPr>
        <w:t>., Ledce 1, 330 14</w:t>
      </w:r>
    </w:p>
    <w:p w14:paraId="501BBDBF" w14:textId="77777777" w:rsidR="00A34C21" w:rsidRDefault="00A34C21" w:rsidP="00A34C2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Dozorčí rada Ledovec, </w:t>
      </w:r>
      <w:proofErr w:type="spellStart"/>
      <w:r>
        <w:rPr>
          <w:rFonts w:ascii="Calibri" w:eastAsia="Calibri" w:hAnsi="Calibri" w:cs="Calibri"/>
          <w:sz w:val="22"/>
          <w:szCs w:val="22"/>
        </w:rPr>
        <w:t>z.s</w:t>
      </w:r>
      <w:proofErr w:type="spellEnd"/>
      <w:r>
        <w:rPr>
          <w:rFonts w:ascii="Calibri" w:eastAsia="Calibri" w:hAnsi="Calibri" w:cs="Calibri"/>
          <w:sz w:val="22"/>
          <w:szCs w:val="22"/>
        </w:rPr>
        <w:t>., Ledce 1, 330 14, (dozorci.rada@ledovec.cz)</w:t>
      </w:r>
    </w:p>
    <w:p w14:paraId="534B3BB3" w14:textId="77777777" w:rsidR="00A34C21" w:rsidRDefault="00A34C21" w:rsidP="00A34C2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Valná hromada Ledovec, </w:t>
      </w:r>
      <w:proofErr w:type="spellStart"/>
      <w:r>
        <w:rPr>
          <w:rFonts w:ascii="Calibri" w:eastAsia="Calibri" w:hAnsi="Calibri" w:cs="Calibri"/>
          <w:sz w:val="22"/>
          <w:szCs w:val="22"/>
        </w:rPr>
        <w:t>z.s</w:t>
      </w:r>
      <w:proofErr w:type="spellEnd"/>
      <w:r>
        <w:rPr>
          <w:rFonts w:ascii="Calibri" w:eastAsia="Calibri" w:hAnsi="Calibri" w:cs="Calibri"/>
          <w:sz w:val="22"/>
          <w:szCs w:val="22"/>
        </w:rPr>
        <w:t>., Ledce 1, 330 14</w:t>
      </w:r>
    </w:p>
    <w:p w14:paraId="083E30C6" w14:textId="77777777" w:rsidR="00A34C21" w:rsidRDefault="00A34C21" w:rsidP="00A34C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nebo</w:t>
      </w:r>
    </w:p>
    <w:p w14:paraId="54E1E13D" w14:textId="77777777" w:rsidR="00A34C21" w:rsidRDefault="00A34C21" w:rsidP="00A34C2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nezávislým organizacím mimo Ledovec:</w:t>
      </w:r>
    </w:p>
    <w:p w14:paraId="788ABBAC" w14:textId="77777777" w:rsidR="00A34C21" w:rsidRDefault="00A34C21" w:rsidP="00A34C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Krajský úřad Plzeňského kraje, odbor sociálních věcí, Škroupova 18, 306 13 Plzeň      </w:t>
      </w:r>
    </w:p>
    <w:p w14:paraId="239232EF" w14:textId="77777777" w:rsidR="000674E2" w:rsidRDefault="00A34C21" w:rsidP="00A34C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Český helsinský výbor: Štefánikova 216/21, 150 00 Praha 5, tel.: 257 221 141, e-mail </w:t>
      </w:r>
      <w:hyperlink r:id="rId11">
        <w:r>
          <w:rPr>
            <w:rFonts w:ascii="Calibri" w:eastAsia="Calibri" w:hAnsi="Calibri" w:cs="Calibri"/>
            <w:sz w:val="22"/>
            <w:szCs w:val="22"/>
            <w:u w:val="single"/>
          </w:rPr>
          <w:t>info@helcom.cz</w:t>
        </w:r>
      </w:hyperlink>
      <w:bookmarkStart w:id="8" w:name="_heading=h.tyjcwt" w:colFirst="0" w:colLast="0"/>
      <w:bookmarkEnd w:id="8"/>
    </w:p>
    <w:p w14:paraId="4C4A18F7" w14:textId="48028417" w:rsidR="00A34C21" w:rsidRPr="000674E2" w:rsidRDefault="00A34C21" w:rsidP="00A34C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0674E2">
        <w:rPr>
          <w:rFonts w:ascii="Calibri" w:eastAsia="Calibri" w:hAnsi="Calibri" w:cs="Calibri"/>
          <w:sz w:val="22"/>
          <w:szCs w:val="22"/>
        </w:rPr>
        <w:t xml:space="preserve">Veřejný ochránce práv – Ombudsman, Údolní 39, 602 00 Brno, tel. 542 542 888, </w:t>
      </w:r>
      <w:hyperlink r:id="rId12">
        <w:r w:rsidRPr="000674E2">
          <w:rPr>
            <w:rFonts w:ascii="Calibri" w:eastAsia="Calibri" w:hAnsi="Calibri" w:cs="Calibri"/>
            <w:sz w:val="22"/>
            <w:szCs w:val="22"/>
            <w:u w:val="single"/>
          </w:rPr>
          <w:t>podatelna@ochrance.cz</w:t>
        </w:r>
      </w:hyperlink>
    </w:p>
    <w:p w14:paraId="51AC945F" w14:textId="77777777" w:rsidR="00494B29" w:rsidRPr="00A34C21" w:rsidRDefault="00494B29" w:rsidP="00A34C21">
      <w:pPr>
        <w:rPr>
          <w:rFonts w:eastAsia="Calibri"/>
        </w:rPr>
      </w:pPr>
    </w:p>
    <w:sectPr w:rsidR="00494B29" w:rsidRPr="00A34C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68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90AC6" w14:textId="77777777" w:rsidR="00A33A66" w:rsidRDefault="00A33A66">
      <w:r>
        <w:separator/>
      </w:r>
    </w:p>
  </w:endnote>
  <w:endnote w:type="continuationSeparator" w:id="0">
    <w:p w14:paraId="1DAF1476" w14:textId="77777777" w:rsidR="00A33A66" w:rsidRDefault="00A3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25C2B" w14:textId="77777777" w:rsidR="00494B29" w:rsidRDefault="00494B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7" w:type="dxa"/>
      <w:tblInd w:w="-123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567"/>
      <w:gridCol w:w="1760"/>
    </w:tblGrid>
    <w:tr w:rsidR="006E0582" w14:paraId="06F92AFB" w14:textId="77777777" w:rsidTr="006E0582">
      <w:trPr>
        <w:trHeight w:val="1408"/>
      </w:trPr>
      <w:tc>
        <w:tcPr>
          <w:tcW w:w="7567" w:type="dxa"/>
        </w:tcPr>
        <w:p w14:paraId="5B6429C8" w14:textId="77777777" w:rsidR="006E0582" w:rsidRDefault="006E0582" w:rsidP="006E0582">
          <w:pPr>
            <w:ind w:firstLine="1575"/>
            <w:jc w:val="center"/>
            <w:rPr>
              <w:rFonts w:ascii="Roboto" w:eastAsia="Roboto" w:hAnsi="Roboto" w:cs="Roboto"/>
              <w:b/>
            </w:rPr>
          </w:pPr>
          <w:r>
            <w:rPr>
              <w:rFonts w:ascii="Roboto" w:eastAsia="Roboto" w:hAnsi="Roboto" w:cs="Roboto"/>
              <w:b/>
            </w:rPr>
            <w:t>Centrum duševního zdraví Klatovy</w: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1FF28B3E" wp14:editId="36D49BDF">
                <wp:simplePos x="0" y="0"/>
                <wp:positionH relativeFrom="column">
                  <wp:posOffset>3</wp:posOffset>
                </wp:positionH>
                <wp:positionV relativeFrom="paragraph">
                  <wp:posOffset>76200</wp:posOffset>
                </wp:positionV>
                <wp:extent cx="889616" cy="725662"/>
                <wp:effectExtent l="0" t="0" r="0" b="0"/>
                <wp:wrapNone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616" cy="7256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CA3BB3E" w14:textId="77777777" w:rsidR="006E0582" w:rsidRDefault="006E0582" w:rsidP="006E0582">
          <w:pPr>
            <w:ind w:firstLine="1575"/>
            <w:jc w:val="center"/>
            <w:rPr>
              <w:rFonts w:ascii="Roboto" w:eastAsia="Roboto" w:hAnsi="Roboto" w:cs="Roboto"/>
              <w:color w:val="808080"/>
            </w:rPr>
          </w:pPr>
          <w:r>
            <w:rPr>
              <w:rFonts w:ascii="Roboto" w:eastAsia="Roboto" w:hAnsi="Roboto" w:cs="Roboto"/>
              <w:color w:val="808080"/>
            </w:rPr>
            <w:t>Maxima Gorkého 800, 339 01 Klatovy</w:t>
          </w:r>
        </w:p>
        <w:p w14:paraId="20530E58" w14:textId="77777777" w:rsidR="006E0582" w:rsidRDefault="006E0582" w:rsidP="006E0582">
          <w:pPr>
            <w:ind w:firstLine="1575"/>
            <w:jc w:val="center"/>
            <w:rPr>
              <w:rFonts w:ascii="Roboto" w:eastAsia="Roboto" w:hAnsi="Roboto" w:cs="Roboto"/>
              <w:color w:val="808080"/>
            </w:rPr>
          </w:pPr>
          <w:r>
            <w:rPr>
              <w:rFonts w:ascii="Roboto" w:eastAsia="Roboto" w:hAnsi="Roboto" w:cs="Roboto"/>
              <w:color w:val="808080"/>
            </w:rPr>
            <w:t>T: 603 111 542</w:t>
          </w:r>
        </w:p>
        <w:p w14:paraId="2D5A1120" w14:textId="77777777" w:rsidR="006E0582" w:rsidRDefault="006E0582" w:rsidP="006E0582">
          <w:pPr>
            <w:ind w:firstLine="1575"/>
            <w:jc w:val="center"/>
            <w:rPr>
              <w:rFonts w:ascii="Roboto" w:eastAsia="Roboto" w:hAnsi="Roboto" w:cs="Roboto"/>
              <w:color w:val="808080"/>
            </w:rPr>
          </w:pPr>
          <w:r>
            <w:rPr>
              <w:rFonts w:ascii="Roboto" w:eastAsia="Roboto" w:hAnsi="Roboto" w:cs="Roboto"/>
              <w:color w:val="808080"/>
            </w:rPr>
            <w:t xml:space="preserve">E: </w:t>
          </w:r>
          <w:hyperlink r:id="rId2">
            <w:r>
              <w:rPr>
                <w:rFonts w:ascii="Roboto" w:eastAsia="Roboto" w:hAnsi="Roboto" w:cs="Roboto"/>
                <w:color w:val="808080"/>
              </w:rPr>
              <w:t>cdzklatovy@ledovec.cz</w:t>
            </w:r>
          </w:hyperlink>
        </w:p>
        <w:p w14:paraId="734FB337" w14:textId="77777777" w:rsidR="006E0582" w:rsidRDefault="006E0582" w:rsidP="006E0582">
          <w:pPr>
            <w:ind w:right="-1192" w:firstLine="441"/>
            <w:jc w:val="center"/>
            <w:rPr>
              <w:rFonts w:ascii="Calibri" w:eastAsia="Calibri" w:hAnsi="Calibri" w:cs="Calibri"/>
              <w:color w:val="808080"/>
            </w:rPr>
          </w:pPr>
          <w:r>
            <w:rPr>
              <w:rFonts w:ascii="Roboto" w:eastAsia="Roboto" w:hAnsi="Roboto" w:cs="Roboto"/>
              <w:color w:val="808080"/>
            </w:rPr>
            <w:t xml:space="preserve">W: </w:t>
          </w:r>
          <w:hyperlink r:id="rId3">
            <w:r>
              <w:rPr>
                <w:rFonts w:ascii="Roboto" w:eastAsia="Roboto" w:hAnsi="Roboto" w:cs="Roboto"/>
                <w:color w:val="808080"/>
              </w:rPr>
              <w:t>www.cdz-klatovy.cz</w:t>
            </w:r>
          </w:hyperlink>
        </w:p>
      </w:tc>
      <w:tc>
        <w:tcPr>
          <w:tcW w:w="1760" w:type="dxa"/>
        </w:tcPr>
        <w:p w14:paraId="539B46D5" w14:textId="3FCCC024" w:rsidR="006E0582" w:rsidRDefault="006E0582" w:rsidP="006E058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jc w:val="center"/>
            <w:rPr>
              <w:rFonts w:ascii="Arial" w:eastAsia="Arial" w:hAnsi="Arial" w:cs="Arial"/>
              <w:b/>
              <w:smallCaps/>
              <w:color w:val="80808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156C8564" wp14:editId="7F461CD3">
                <wp:simplePos x="0" y="0"/>
                <wp:positionH relativeFrom="column">
                  <wp:posOffset>523875</wp:posOffset>
                </wp:positionH>
                <wp:positionV relativeFrom="paragraph">
                  <wp:posOffset>74296</wp:posOffset>
                </wp:positionV>
                <wp:extent cx="409575" cy="723900"/>
                <wp:effectExtent l="0" t="0" r="0" b="0"/>
                <wp:wrapNone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rFonts w:ascii="Arial" w:eastAsia="Arial" w:hAnsi="Arial" w:cs="Arial"/>
              <w:b/>
              <w:smallCaps/>
              <w:color w:val="808080"/>
              <w:sz w:val="32"/>
              <w:szCs w:val="32"/>
            </w:rPr>
            <w:t xml:space="preserve"> </w:t>
          </w:r>
        </w:p>
      </w:tc>
    </w:tr>
  </w:tbl>
  <w:tbl>
    <w:tblPr>
      <w:tblStyle w:val="a0"/>
      <w:tblW w:w="9327" w:type="dxa"/>
      <w:tblInd w:w="0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567"/>
      <w:gridCol w:w="1760"/>
    </w:tblGrid>
    <w:tr w:rsidR="00494B29" w14:paraId="4EFDBADC" w14:textId="77777777">
      <w:trPr>
        <w:trHeight w:val="83"/>
      </w:trPr>
      <w:tc>
        <w:tcPr>
          <w:tcW w:w="7567" w:type="dxa"/>
        </w:tcPr>
        <w:p w14:paraId="598E6612" w14:textId="1A74A279" w:rsidR="00494B29" w:rsidRDefault="00494B29" w:rsidP="006E058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b/>
              <w:color w:val="808080"/>
            </w:rPr>
          </w:pPr>
        </w:p>
      </w:tc>
      <w:tc>
        <w:tcPr>
          <w:tcW w:w="1760" w:type="dxa"/>
        </w:tcPr>
        <w:p w14:paraId="46EEB760" w14:textId="68193BA8" w:rsidR="00494B29" w:rsidRDefault="00494B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jc w:val="right"/>
            <w:rPr>
              <w:rFonts w:ascii="Arial" w:eastAsia="Arial" w:hAnsi="Arial" w:cs="Arial"/>
              <w:b/>
              <w:smallCaps/>
              <w:color w:val="808080"/>
              <w:sz w:val="32"/>
              <w:szCs w:val="32"/>
            </w:rPr>
          </w:pPr>
        </w:p>
      </w:tc>
    </w:tr>
  </w:tbl>
  <w:p w14:paraId="76F673B8" w14:textId="30703313" w:rsidR="00494B29" w:rsidRDefault="00494B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8D161" w14:textId="77777777" w:rsidR="00494B29" w:rsidRDefault="00494B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37EF4" w14:textId="77777777" w:rsidR="00A33A66" w:rsidRDefault="00A33A66">
      <w:r>
        <w:separator/>
      </w:r>
    </w:p>
  </w:footnote>
  <w:footnote w:type="continuationSeparator" w:id="0">
    <w:p w14:paraId="20A84056" w14:textId="77777777" w:rsidR="00A33A66" w:rsidRDefault="00A3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A8A2" w14:textId="77777777" w:rsidR="00494B29" w:rsidRDefault="00494B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BFD1D" w14:textId="77777777" w:rsidR="00494B29" w:rsidRDefault="00494B2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right="-428"/>
      <w:rPr>
        <w:color w:val="000000"/>
      </w:rPr>
    </w:pPr>
  </w:p>
  <w:p w14:paraId="61CA0651" w14:textId="77777777" w:rsidR="00494B29" w:rsidRDefault="00A13D6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right="-428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DE0ACEE" wp14:editId="2F571428">
          <wp:simplePos x="0" y="0"/>
          <wp:positionH relativeFrom="column">
            <wp:posOffset>-11427</wp:posOffset>
          </wp:positionH>
          <wp:positionV relativeFrom="paragraph">
            <wp:posOffset>-347978</wp:posOffset>
          </wp:positionV>
          <wp:extent cx="3105509" cy="806152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5509" cy="806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6147E4" w14:textId="77777777" w:rsidR="00494B29" w:rsidRDefault="00A13D65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6433"/>
      </w:tabs>
      <w:spacing w:line="276" w:lineRule="auto"/>
      <w:ind w:right="-428"/>
      <w:rPr>
        <w:rFonts w:ascii="Calibri" w:eastAsia="Calibri" w:hAnsi="Calibri" w:cs="Calibri"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  </w:t>
    </w:r>
  </w:p>
  <w:p w14:paraId="150FAFFA" w14:textId="77777777" w:rsidR="00494B29" w:rsidRDefault="00A13D6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AAD1960" wp14:editId="1DB33F5C">
              <wp:simplePos x="0" y="0"/>
              <wp:positionH relativeFrom="column">
                <wp:posOffset>1</wp:posOffset>
              </wp:positionH>
              <wp:positionV relativeFrom="paragraph">
                <wp:posOffset>88900</wp:posOffset>
              </wp:positionV>
              <wp:extent cx="5991225" cy="22225"/>
              <wp:effectExtent l="0" t="0" r="0" b="0"/>
              <wp:wrapNone/>
              <wp:docPr id="4" name="Přímá spojnice se šipko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5150" y="378000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88900</wp:posOffset>
              </wp:positionV>
              <wp:extent cx="5991225" cy="2222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91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5DEBB80" w14:textId="77777777" w:rsidR="00494B29" w:rsidRDefault="00494B29">
    <w:pPr>
      <w:pBdr>
        <w:top w:val="nil"/>
        <w:left w:val="nil"/>
        <w:bottom w:val="nil"/>
        <w:right w:val="nil"/>
        <w:between w:val="nil"/>
      </w:pBdr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2F2C4" w14:textId="77777777" w:rsidR="00494B29" w:rsidRDefault="00494B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37E"/>
    <w:multiLevelType w:val="multilevel"/>
    <w:tmpl w:val="70B8C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84853"/>
    <w:multiLevelType w:val="multilevel"/>
    <w:tmpl w:val="9392D2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EB728E2"/>
    <w:multiLevelType w:val="multilevel"/>
    <w:tmpl w:val="4CCA5660"/>
    <w:lvl w:ilvl="0">
      <w:start w:val="1"/>
      <w:numFmt w:val="decimal"/>
      <w:lvlText w:val="%1."/>
      <w:lvlJc w:val="left"/>
      <w:pPr>
        <w:ind w:left="2203" w:hanging="360"/>
      </w:pPr>
    </w:lvl>
    <w:lvl w:ilvl="1">
      <w:start w:val="1"/>
      <w:numFmt w:val="decimal"/>
      <w:lvlText w:val="%2."/>
      <w:lvlJc w:val="left"/>
      <w:pPr>
        <w:ind w:left="-510" w:hanging="360"/>
      </w:pPr>
    </w:lvl>
    <w:lvl w:ilvl="2">
      <w:start w:val="1"/>
      <w:numFmt w:val="decimal"/>
      <w:lvlText w:val="%3."/>
      <w:lvlJc w:val="left"/>
      <w:pPr>
        <w:ind w:left="210" w:hanging="360"/>
      </w:pPr>
    </w:lvl>
    <w:lvl w:ilvl="3">
      <w:start w:val="1"/>
      <w:numFmt w:val="decimal"/>
      <w:lvlText w:val="%4."/>
      <w:lvlJc w:val="left"/>
      <w:pPr>
        <w:ind w:left="930" w:hanging="360"/>
      </w:pPr>
    </w:lvl>
    <w:lvl w:ilvl="4">
      <w:start w:val="1"/>
      <w:numFmt w:val="decimal"/>
      <w:lvlText w:val="%5."/>
      <w:lvlJc w:val="left"/>
      <w:pPr>
        <w:ind w:left="1650" w:hanging="360"/>
      </w:pPr>
    </w:lvl>
    <w:lvl w:ilvl="5">
      <w:start w:val="1"/>
      <w:numFmt w:val="decimal"/>
      <w:lvlText w:val="%6."/>
      <w:lvlJc w:val="left"/>
      <w:pPr>
        <w:ind w:left="2370" w:hanging="360"/>
      </w:pPr>
    </w:lvl>
    <w:lvl w:ilvl="6">
      <w:start w:val="1"/>
      <w:numFmt w:val="decimal"/>
      <w:lvlText w:val="%7."/>
      <w:lvlJc w:val="left"/>
      <w:pPr>
        <w:ind w:left="3090" w:hanging="360"/>
      </w:pPr>
    </w:lvl>
    <w:lvl w:ilvl="7">
      <w:start w:val="1"/>
      <w:numFmt w:val="decimal"/>
      <w:lvlText w:val="%8."/>
      <w:lvlJc w:val="left"/>
      <w:pPr>
        <w:ind w:left="3810" w:hanging="360"/>
      </w:pPr>
    </w:lvl>
    <w:lvl w:ilvl="8">
      <w:start w:val="1"/>
      <w:numFmt w:val="decimal"/>
      <w:lvlText w:val="%9."/>
      <w:lvlJc w:val="left"/>
      <w:pPr>
        <w:ind w:left="4530" w:hanging="360"/>
      </w:pPr>
    </w:lvl>
  </w:abstractNum>
  <w:abstractNum w:abstractNumId="3" w15:restartNumberingAfterBreak="0">
    <w:nsid w:val="1BDF6142"/>
    <w:multiLevelType w:val="multilevel"/>
    <w:tmpl w:val="FE5EFE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D1F58DE"/>
    <w:multiLevelType w:val="multilevel"/>
    <w:tmpl w:val="006C82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DB015E7"/>
    <w:multiLevelType w:val="multilevel"/>
    <w:tmpl w:val="DD70B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D332B7"/>
    <w:multiLevelType w:val="multilevel"/>
    <w:tmpl w:val="B20AC1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F05E70"/>
    <w:multiLevelType w:val="multilevel"/>
    <w:tmpl w:val="63540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1200EC"/>
    <w:multiLevelType w:val="multilevel"/>
    <w:tmpl w:val="F258B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0E84ABE"/>
    <w:multiLevelType w:val="multilevel"/>
    <w:tmpl w:val="6302B33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851504"/>
    <w:multiLevelType w:val="multilevel"/>
    <w:tmpl w:val="B9DEF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2B70BA1"/>
    <w:multiLevelType w:val="multilevel"/>
    <w:tmpl w:val="BCA22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E4F89"/>
    <w:multiLevelType w:val="multilevel"/>
    <w:tmpl w:val="1B365DC6"/>
    <w:lvl w:ilvl="0">
      <w:start w:val="1"/>
      <w:numFmt w:val="decimal"/>
      <w:lvlText w:val="%1."/>
      <w:lvlJc w:val="left"/>
      <w:pPr>
        <w:ind w:left="2203" w:hanging="360"/>
      </w:pPr>
    </w:lvl>
    <w:lvl w:ilvl="1">
      <w:start w:val="1"/>
      <w:numFmt w:val="decimal"/>
      <w:lvlText w:val="%2."/>
      <w:lvlJc w:val="left"/>
      <w:pPr>
        <w:ind w:left="-510" w:hanging="360"/>
      </w:pPr>
    </w:lvl>
    <w:lvl w:ilvl="2">
      <w:start w:val="1"/>
      <w:numFmt w:val="decimal"/>
      <w:lvlText w:val="%3."/>
      <w:lvlJc w:val="left"/>
      <w:pPr>
        <w:ind w:left="210" w:hanging="360"/>
      </w:pPr>
    </w:lvl>
    <w:lvl w:ilvl="3">
      <w:start w:val="1"/>
      <w:numFmt w:val="decimal"/>
      <w:lvlText w:val="%4."/>
      <w:lvlJc w:val="left"/>
      <w:pPr>
        <w:ind w:left="930" w:hanging="360"/>
      </w:pPr>
    </w:lvl>
    <w:lvl w:ilvl="4">
      <w:start w:val="1"/>
      <w:numFmt w:val="decimal"/>
      <w:lvlText w:val="%5."/>
      <w:lvlJc w:val="left"/>
      <w:pPr>
        <w:ind w:left="1650" w:hanging="360"/>
      </w:pPr>
    </w:lvl>
    <w:lvl w:ilvl="5">
      <w:start w:val="1"/>
      <w:numFmt w:val="decimal"/>
      <w:lvlText w:val="%6."/>
      <w:lvlJc w:val="left"/>
      <w:pPr>
        <w:ind w:left="2370" w:hanging="360"/>
      </w:pPr>
    </w:lvl>
    <w:lvl w:ilvl="6">
      <w:start w:val="1"/>
      <w:numFmt w:val="decimal"/>
      <w:lvlText w:val="%7."/>
      <w:lvlJc w:val="left"/>
      <w:pPr>
        <w:ind w:left="3090" w:hanging="360"/>
      </w:pPr>
    </w:lvl>
    <w:lvl w:ilvl="7">
      <w:start w:val="1"/>
      <w:numFmt w:val="decimal"/>
      <w:lvlText w:val="%8."/>
      <w:lvlJc w:val="left"/>
      <w:pPr>
        <w:ind w:left="3810" w:hanging="360"/>
      </w:pPr>
    </w:lvl>
    <w:lvl w:ilvl="8">
      <w:start w:val="1"/>
      <w:numFmt w:val="decimal"/>
      <w:lvlText w:val="%9."/>
      <w:lvlJc w:val="left"/>
      <w:pPr>
        <w:ind w:left="4530" w:hanging="360"/>
      </w:pPr>
    </w:lvl>
  </w:abstractNum>
  <w:abstractNum w:abstractNumId="13" w15:restartNumberingAfterBreak="0">
    <w:nsid w:val="5A535DC3"/>
    <w:multiLevelType w:val="multilevel"/>
    <w:tmpl w:val="A79A56B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4375C2E"/>
    <w:multiLevelType w:val="multilevel"/>
    <w:tmpl w:val="2E20D6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9314B33"/>
    <w:multiLevelType w:val="multilevel"/>
    <w:tmpl w:val="313C12C4"/>
    <w:lvl w:ilvl="0">
      <w:start w:val="1"/>
      <w:numFmt w:val="decimal"/>
      <w:lvlText w:val="%1."/>
      <w:lvlJc w:val="left"/>
      <w:pPr>
        <w:ind w:left="2203" w:hanging="360"/>
      </w:pPr>
    </w:lvl>
    <w:lvl w:ilvl="1">
      <w:start w:val="1"/>
      <w:numFmt w:val="decimal"/>
      <w:lvlText w:val="%2."/>
      <w:lvlJc w:val="left"/>
      <w:pPr>
        <w:ind w:left="-510" w:hanging="360"/>
      </w:pPr>
    </w:lvl>
    <w:lvl w:ilvl="2">
      <w:start w:val="1"/>
      <w:numFmt w:val="decimal"/>
      <w:lvlText w:val="%3."/>
      <w:lvlJc w:val="left"/>
      <w:pPr>
        <w:ind w:left="210" w:hanging="360"/>
      </w:pPr>
    </w:lvl>
    <w:lvl w:ilvl="3">
      <w:start w:val="1"/>
      <w:numFmt w:val="decimal"/>
      <w:lvlText w:val="%4."/>
      <w:lvlJc w:val="left"/>
      <w:pPr>
        <w:ind w:left="930" w:hanging="360"/>
      </w:pPr>
    </w:lvl>
    <w:lvl w:ilvl="4">
      <w:start w:val="1"/>
      <w:numFmt w:val="decimal"/>
      <w:lvlText w:val="%5."/>
      <w:lvlJc w:val="left"/>
      <w:pPr>
        <w:ind w:left="1650" w:hanging="360"/>
      </w:pPr>
    </w:lvl>
    <w:lvl w:ilvl="5">
      <w:start w:val="1"/>
      <w:numFmt w:val="decimal"/>
      <w:lvlText w:val="%6."/>
      <w:lvlJc w:val="left"/>
      <w:pPr>
        <w:ind w:left="2370" w:hanging="360"/>
      </w:pPr>
    </w:lvl>
    <w:lvl w:ilvl="6">
      <w:start w:val="1"/>
      <w:numFmt w:val="decimal"/>
      <w:lvlText w:val="%7."/>
      <w:lvlJc w:val="left"/>
      <w:pPr>
        <w:ind w:left="3090" w:hanging="360"/>
      </w:pPr>
    </w:lvl>
    <w:lvl w:ilvl="7">
      <w:start w:val="1"/>
      <w:numFmt w:val="decimal"/>
      <w:lvlText w:val="%8."/>
      <w:lvlJc w:val="left"/>
      <w:pPr>
        <w:ind w:left="3810" w:hanging="360"/>
      </w:pPr>
    </w:lvl>
    <w:lvl w:ilvl="8">
      <w:start w:val="1"/>
      <w:numFmt w:val="decimal"/>
      <w:lvlText w:val="%9."/>
      <w:lvlJc w:val="left"/>
      <w:pPr>
        <w:ind w:left="4530" w:hanging="360"/>
      </w:pPr>
    </w:lvl>
  </w:abstractNum>
  <w:abstractNum w:abstractNumId="16" w15:restartNumberingAfterBreak="0">
    <w:nsid w:val="77F42677"/>
    <w:multiLevelType w:val="multilevel"/>
    <w:tmpl w:val="9EBE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B9E29F4"/>
    <w:multiLevelType w:val="multilevel"/>
    <w:tmpl w:val="6E1C8424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800" w:hanging="18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○"/>
      <w:lvlJc w:val="left"/>
      <w:pPr>
        <w:ind w:left="3240" w:hanging="360"/>
      </w:pPr>
    </w:lvl>
    <w:lvl w:ilvl="5">
      <w:start w:val="1"/>
      <w:numFmt w:val="bullet"/>
      <w:lvlText w:val="■"/>
      <w:lvlJc w:val="left"/>
      <w:pPr>
        <w:ind w:left="3960" w:hanging="180"/>
      </w:pPr>
    </w:lvl>
    <w:lvl w:ilvl="6">
      <w:start w:val="1"/>
      <w:numFmt w:val="bullet"/>
      <w:lvlText w:val="●"/>
      <w:lvlJc w:val="left"/>
      <w:pPr>
        <w:ind w:left="4680" w:hanging="360"/>
      </w:pPr>
    </w:lvl>
    <w:lvl w:ilvl="7">
      <w:start w:val="1"/>
      <w:numFmt w:val="bullet"/>
      <w:lvlText w:val="○"/>
      <w:lvlJc w:val="left"/>
      <w:pPr>
        <w:ind w:left="5400" w:hanging="360"/>
      </w:pPr>
    </w:lvl>
    <w:lvl w:ilvl="8">
      <w:start w:val="1"/>
      <w:numFmt w:val="bullet"/>
      <w:lvlText w:val="■"/>
      <w:lvlJc w:val="lef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0"/>
  </w:num>
  <w:num w:numId="9">
    <w:abstractNumId w:val="15"/>
  </w:num>
  <w:num w:numId="10">
    <w:abstractNumId w:val="4"/>
  </w:num>
  <w:num w:numId="11">
    <w:abstractNumId w:val="17"/>
  </w:num>
  <w:num w:numId="12">
    <w:abstractNumId w:val="16"/>
  </w:num>
  <w:num w:numId="13">
    <w:abstractNumId w:val="3"/>
  </w:num>
  <w:num w:numId="14">
    <w:abstractNumId w:val="14"/>
  </w:num>
  <w:num w:numId="15">
    <w:abstractNumId w:val="10"/>
  </w:num>
  <w:num w:numId="16">
    <w:abstractNumId w:val="13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29"/>
    <w:rsid w:val="00050FEB"/>
    <w:rsid w:val="000674E2"/>
    <w:rsid w:val="00260271"/>
    <w:rsid w:val="002704AB"/>
    <w:rsid w:val="00287854"/>
    <w:rsid w:val="00494B29"/>
    <w:rsid w:val="005344F5"/>
    <w:rsid w:val="006E0582"/>
    <w:rsid w:val="008865C0"/>
    <w:rsid w:val="009409E4"/>
    <w:rsid w:val="009E273C"/>
    <w:rsid w:val="009F5912"/>
    <w:rsid w:val="00A13D65"/>
    <w:rsid w:val="00A33A66"/>
    <w:rsid w:val="00A34C21"/>
    <w:rsid w:val="00B01F5C"/>
    <w:rsid w:val="00B57458"/>
    <w:rsid w:val="00B65351"/>
    <w:rsid w:val="00BF504F"/>
    <w:rsid w:val="00D27C34"/>
    <w:rsid w:val="00DB10B7"/>
    <w:rsid w:val="00DF6429"/>
    <w:rsid w:val="00E555EE"/>
    <w:rsid w:val="00E83A55"/>
    <w:rsid w:val="00EE1350"/>
    <w:rsid w:val="00F3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8DB8E"/>
  <w15:docId w15:val="{09DD13E7-80AE-4AE7-962F-F87F3612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34C2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ka.nausova@ledovec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ochrance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lco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rahomira.franzova@ledovec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dzklatovy@ledovec.cz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dz-klatovy.cz" TargetMode="External"/><Relationship Id="rId2" Type="http://schemas.openxmlformats.org/officeDocument/2006/relationships/hyperlink" Target="mailto:cdzklatovy@ledovec.cz" TargetMode="External"/><Relationship Id="rId1" Type="http://schemas.openxmlformats.org/officeDocument/2006/relationships/image" Target="media/image2.jpg"/><Relationship Id="rId4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SjnRKsCk8uAwVpnLS6FQb6GoQ==">CgMxLjAyCGguZ2pkZ3hzMgloLjMwajB6bGwyCWguMWZvYjl0ZTIJaC4zem55c2g3MgloLjJldDkycDAyCGgudHlqY3d0OAByITE4NEw0LWhPb3FDNjU0WGEzc3pqZWRCeWZseE9WRjN6Nw==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Franzová</dc:creator>
  <cp:lastModifiedBy>Štěpánka Naušová</cp:lastModifiedBy>
  <cp:revision>2</cp:revision>
  <dcterms:created xsi:type="dcterms:W3CDTF">2025-01-19T16:18:00Z</dcterms:created>
  <dcterms:modified xsi:type="dcterms:W3CDTF">2025-01-19T16:18:00Z</dcterms:modified>
</cp:coreProperties>
</file>